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69EC" w14:textId="2BDF625A" w:rsidR="000635DC" w:rsidRDefault="00284141" w:rsidP="00595A08">
      <w:pPr>
        <w:spacing w:before="100" w:beforeAutospacing="1" w:after="100" w:afterAutospacing="1"/>
        <w:ind w:firstLineChars="800" w:firstLine="2891"/>
        <w:outlineLvl w:val="1"/>
        <w:rPr>
          <w:rFonts w:eastAsia="ＭＳ Ｐゴシック"/>
          <w:b/>
          <w:bCs/>
          <w:sz w:val="36"/>
          <w:szCs w:val="36"/>
          <w:lang w:eastAsia="ja-JP"/>
        </w:rPr>
      </w:pPr>
      <w:r>
        <w:rPr>
          <w:rFonts w:eastAsia="ＭＳ Ｐゴシック" w:hint="eastAsia"/>
          <w:b/>
          <w:bCs/>
          <w:sz w:val="36"/>
          <w:szCs w:val="36"/>
          <w:lang w:eastAsia="ja-JP"/>
        </w:rPr>
        <w:t>Book Title</w:t>
      </w:r>
    </w:p>
    <w:p w14:paraId="082D58FE" w14:textId="1FC37E21" w:rsidR="006B77E6" w:rsidRPr="006B77E6" w:rsidRDefault="00B5613F" w:rsidP="00FD4E3D">
      <w:pPr>
        <w:spacing w:before="100" w:beforeAutospacing="1" w:after="100" w:afterAutospacing="1"/>
        <w:outlineLvl w:val="1"/>
        <w:rPr>
          <w:rFonts w:eastAsia="ＭＳ Ｐゴシック"/>
          <w:sz w:val="32"/>
          <w:szCs w:val="32"/>
        </w:rPr>
      </w:pPr>
      <w:r>
        <w:rPr>
          <w:b/>
          <w:bCs/>
        </w:rPr>
        <w:t xml:space="preserve">East Asia’s Nuclear </w:t>
      </w:r>
      <w:r w:rsidR="00DE3A85">
        <w:rPr>
          <w:rFonts w:eastAsiaTheme="minorEastAsia" w:hint="eastAsia"/>
          <w:b/>
          <w:bCs/>
          <w:lang w:eastAsia="ja-JP"/>
        </w:rPr>
        <w:t xml:space="preserve">Power </w:t>
      </w:r>
      <w:r>
        <w:rPr>
          <w:b/>
          <w:bCs/>
        </w:rPr>
        <w:t>Safety Challenge</w:t>
      </w:r>
      <w:r>
        <w:rPr>
          <w:rFonts w:eastAsiaTheme="minorEastAsia" w:hint="eastAsia"/>
          <w:b/>
          <w:bCs/>
          <w:lang w:eastAsia="ja-JP"/>
        </w:rPr>
        <w:t xml:space="preserve">: </w:t>
      </w:r>
      <w:r>
        <w:rPr>
          <w:i/>
          <w:iCs/>
        </w:rPr>
        <w:t>Building a High-Reliability Nuclear Governance Network</w:t>
      </w:r>
    </w:p>
    <w:p w14:paraId="1F9660CE" w14:textId="77777777" w:rsidR="00893F2D" w:rsidRPr="00893F2D" w:rsidRDefault="00000000" w:rsidP="00893F2D">
      <w:pPr>
        <w:rPr>
          <w:rFonts w:ascii="ＭＳ Ｐゴシック" w:eastAsia="ＭＳ Ｐゴシック" w:hAnsi="ＭＳ Ｐゴシック" w:cs="ＭＳ Ｐゴシック"/>
          <w:lang w:eastAsia="ja-JP"/>
        </w:rPr>
      </w:pPr>
      <w:r>
        <w:rPr>
          <w:rFonts w:ascii="ＭＳ Ｐゴシック" w:eastAsia="ＭＳ Ｐゴシック" w:hAnsi="ＭＳ Ｐゴシック" w:cs="ＭＳ Ｐゴシック"/>
          <w:lang w:eastAsia="ja-JP"/>
        </w:rPr>
        <w:pict w14:anchorId="7D72CEE3">
          <v:rect id="_x0000_i1025" style="width:0;height:1.5pt" o:hralign="center" o:hrstd="t" o:hr="t" fillcolor="#a0a0a0" stroked="f">
            <v:textbox inset="5.85pt,.7pt,5.85pt,.7pt"/>
          </v:rect>
        </w:pict>
      </w:r>
    </w:p>
    <w:p w14:paraId="1AEB7AB1" w14:textId="3F24F63C" w:rsidR="0069638D" w:rsidRDefault="0069638D">
      <w:pPr>
        <w:rPr>
          <w:rFonts w:eastAsiaTheme="minorEastAsia"/>
          <w:b/>
          <w:bCs/>
          <w:sz w:val="28"/>
          <w:szCs w:val="28"/>
          <w:lang w:eastAsia="ja-JP"/>
        </w:rPr>
      </w:pPr>
      <w:r>
        <w:rPr>
          <w:rFonts w:eastAsiaTheme="minorEastAsia" w:hint="eastAsia"/>
          <w:b/>
          <w:bCs/>
          <w:sz w:val="28"/>
          <w:szCs w:val="28"/>
          <w:lang w:eastAsia="ja-JP"/>
        </w:rPr>
        <w:t xml:space="preserve">　　　　　　　　　　</w:t>
      </w:r>
      <w:r>
        <w:rPr>
          <w:rFonts w:eastAsiaTheme="minorEastAsia" w:hint="eastAsia"/>
          <w:b/>
          <w:bCs/>
          <w:sz w:val="28"/>
          <w:szCs w:val="28"/>
          <w:lang w:eastAsia="ja-JP"/>
        </w:rPr>
        <w:t>CONTENTS</w:t>
      </w:r>
    </w:p>
    <w:p w14:paraId="146B64E0" w14:textId="77777777" w:rsidR="0069638D" w:rsidRPr="004308CB" w:rsidRDefault="0069638D" w:rsidP="0069638D">
      <w:pPr>
        <w:widowControl w:val="0"/>
        <w:autoSpaceDE w:val="0"/>
        <w:autoSpaceDN w:val="0"/>
        <w:adjustRightInd w:val="0"/>
        <w:ind w:left="420"/>
        <w:rPr>
          <w:rFonts w:eastAsia="ＭＳ Ｐ明朝"/>
          <w:sz w:val="20"/>
          <w:szCs w:val="20"/>
          <w:lang w:eastAsia="ja-JP"/>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804"/>
        <w:gridCol w:w="1984"/>
      </w:tblGrid>
      <w:tr w:rsidR="0069638D" w:rsidRPr="00AB25FA" w14:paraId="0CFD5169" w14:textId="77777777" w:rsidTr="005D4E98">
        <w:tc>
          <w:tcPr>
            <w:tcW w:w="1419" w:type="dxa"/>
          </w:tcPr>
          <w:p w14:paraId="7709B41F" w14:textId="77777777" w:rsidR="0069638D" w:rsidRPr="00AB25FA" w:rsidRDefault="0069638D" w:rsidP="005D4E98">
            <w:pPr>
              <w:widowControl w:val="0"/>
              <w:rPr>
                <w:rFonts w:eastAsia="游明朝"/>
                <w:kern w:val="2"/>
                <w:sz w:val="20"/>
                <w:szCs w:val="20"/>
                <w:lang w:eastAsia="ja-JP"/>
              </w:rPr>
            </w:pPr>
          </w:p>
        </w:tc>
        <w:tc>
          <w:tcPr>
            <w:tcW w:w="6804" w:type="dxa"/>
          </w:tcPr>
          <w:p w14:paraId="4A5005CB" w14:textId="63D98F3B" w:rsidR="0069638D" w:rsidRPr="00FD0296" w:rsidRDefault="0069638D" w:rsidP="005D4E98">
            <w:pPr>
              <w:widowControl w:val="0"/>
              <w:rPr>
                <w:rFonts w:eastAsiaTheme="minorEastAsia"/>
                <w:kern w:val="2"/>
                <w:sz w:val="20"/>
                <w:szCs w:val="20"/>
                <w:lang w:eastAsia="ja-JP"/>
              </w:rPr>
            </w:pPr>
            <w:r w:rsidRPr="00AB25FA">
              <w:rPr>
                <w:rFonts w:eastAsia="Malgun Gothic"/>
                <w:kern w:val="2"/>
                <w:sz w:val="20"/>
                <w:szCs w:val="20"/>
                <w:lang w:eastAsia="ko-KR"/>
              </w:rPr>
              <w:t xml:space="preserve">            </w:t>
            </w:r>
            <w:r w:rsidRPr="00AB25FA">
              <w:rPr>
                <w:rFonts w:eastAsia="游明朝" w:hint="eastAsia"/>
                <w:kern w:val="2"/>
                <w:sz w:val="20"/>
                <w:szCs w:val="20"/>
                <w:lang w:eastAsia="ja-JP"/>
              </w:rPr>
              <w:t xml:space="preserve">               </w:t>
            </w:r>
            <w:r w:rsidRPr="00AB25FA">
              <w:rPr>
                <w:rFonts w:eastAsia="Malgun Gothic"/>
                <w:kern w:val="2"/>
                <w:sz w:val="20"/>
                <w:szCs w:val="20"/>
                <w:lang w:eastAsia="ko-KR"/>
              </w:rPr>
              <w:t>Title of Chapters</w:t>
            </w:r>
            <w:r w:rsidR="00FD0296">
              <w:rPr>
                <w:rFonts w:eastAsiaTheme="minorEastAsia" w:hint="eastAsia"/>
                <w:kern w:val="2"/>
                <w:sz w:val="20"/>
                <w:szCs w:val="20"/>
                <w:lang w:eastAsia="ja-JP"/>
              </w:rPr>
              <w:t>(tentative)</w:t>
            </w:r>
          </w:p>
        </w:tc>
        <w:tc>
          <w:tcPr>
            <w:tcW w:w="1984" w:type="dxa"/>
          </w:tcPr>
          <w:p w14:paraId="7AFB1263" w14:textId="77777777" w:rsidR="0069638D" w:rsidRPr="00AB25FA" w:rsidRDefault="0069638D" w:rsidP="005D4E98">
            <w:pPr>
              <w:widowControl w:val="0"/>
              <w:rPr>
                <w:rFonts w:eastAsia="Malgun Gothic"/>
                <w:kern w:val="2"/>
                <w:sz w:val="20"/>
                <w:szCs w:val="20"/>
                <w:lang w:eastAsia="ko-KR"/>
              </w:rPr>
            </w:pPr>
            <w:r w:rsidRPr="00AB25FA">
              <w:rPr>
                <w:rFonts w:eastAsia="Malgun Gothic"/>
                <w:kern w:val="2"/>
                <w:sz w:val="20"/>
                <w:szCs w:val="20"/>
                <w:lang w:eastAsia="ko-KR"/>
              </w:rPr>
              <w:t xml:space="preserve">   Authors</w:t>
            </w:r>
          </w:p>
        </w:tc>
      </w:tr>
      <w:tr w:rsidR="0069638D" w:rsidRPr="00AB25FA" w14:paraId="3C99C342" w14:textId="77777777" w:rsidTr="005D4E98">
        <w:tc>
          <w:tcPr>
            <w:tcW w:w="1419" w:type="dxa"/>
          </w:tcPr>
          <w:p w14:paraId="6D28DCEB" w14:textId="77777777" w:rsidR="0069638D" w:rsidRPr="00AB25FA" w:rsidRDefault="0069638D" w:rsidP="005D4E98">
            <w:pPr>
              <w:widowControl w:val="0"/>
              <w:rPr>
                <w:rFonts w:ascii="游明朝" w:eastAsia="游明朝" w:hAnsi="游明朝"/>
                <w:kern w:val="2"/>
                <w:sz w:val="20"/>
                <w:szCs w:val="20"/>
                <w:lang w:eastAsia="ja-JP"/>
              </w:rPr>
            </w:pPr>
          </w:p>
        </w:tc>
        <w:tc>
          <w:tcPr>
            <w:tcW w:w="6804" w:type="dxa"/>
          </w:tcPr>
          <w:p w14:paraId="53B010EA" w14:textId="77777777" w:rsidR="0069638D" w:rsidRPr="00AB25FA" w:rsidRDefault="0069638D" w:rsidP="005D4E98">
            <w:pPr>
              <w:widowControl w:val="0"/>
              <w:rPr>
                <w:rFonts w:eastAsia="游明朝"/>
                <w:b/>
                <w:bCs/>
                <w:kern w:val="2"/>
                <w:sz w:val="20"/>
                <w:szCs w:val="20"/>
                <w:lang w:eastAsia="ja-JP"/>
              </w:rPr>
            </w:pPr>
            <w:r w:rsidRPr="00AB25FA">
              <w:rPr>
                <w:rFonts w:eastAsia="游明朝"/>
                <w:b/>
                <w:bCs/>
                <w:kern w:val="2"/>
                <w:sz w:val="20"/>
                <w:szCs w:val="20"/>
                <w:lang w:eastAsia="ja-JP"/>
              </w:rPr>
              <w:t>Introduction</w:t>
            </w:r>
          </w:p>
        </w:tc>
        <w:tc>
          <w:tcPr>
            <w:tcW w:w="1984" w:type="dxa"/>
          </w:tcPr>
          <w:p w14:paraId="2485D06E" w14:textId="428E87C2" w:rsidR="00F626D9" w:rsidRPr="00AB25FA" w:rsidRDefault="0069638D" w:rsidP="005D4E98">
            <w:pPr>
              <w:widowControl w:val="0"/>
              <w:rPr>
                <w:rFonts w:ascii="游明朝" w:eastAsia="游明朝" w:hAnsi="游明朝"/>
                <w:kern w:val="2"/>
                <w:sz w:val="20"/>
                <w:szCs w:val="20"/>
                <w:lang w:eastAsia="ja-JP"/>
              </w:rPr>
            </w:pPr>
            <w:r w:rsidRPr="00AB25FA">
              <w:rPr>
                <w:rFonts w:ascii="游明朝" w:eastAsia="游明朝" w:hAnsi="游明朝" w:hint="eastAsia"/>
                <w:kern w:val="2"/>
                <w:sz w:val="20"/>
                <w:szCs w:val="20"/>
                <w:lang w:eastAsia="ja-JP"/>
              </w:rPr>
              <w:t>Editors</w:t>
            </w:r>
          </w:p>
        </w:tc>
      </w:tr>
      <w:tr w:rsidR="0069638D" w:rsidRPr="00AB25FA" w14:paraId="54417321" w14:textId="77777777" w:rsidTr="005D4E98">
        <w:tc>
          <w:tcPr>
            <w:tcW w:w="1419" w:type="dxa"/>
          </w:tcPr>
          <w:p w14:paraId="71E496C3" w14:textId="77777777" w:rsidR="0069638D" w:rsidRPr="00AB25FA" w:rsidRDefault="0069638D" w:rsidP="005D4E98">
            <w:pPr>
              <w:widowControl w:val="0"/>
              <w:rPr>
                <w:rFonts w:eastAsia="Malgun Gothic"/>
                <w:b/>
                <w:bCs/>
                <w:kern w:val="2"/>
                <w:sz w:val="20"/>
                <w:szCs w:val="20"/>
                <w:lang w:eastAsia="ko-KR"/>
              </w:rPr>
            </w:pPr>
            <w:r w:rsidRPr="00AB25FA">
              <w:rPr>
                <w:rFonts w:eastAsia="Malgun Gothic"/>
                <w:b/>
                <w:bCs/>
                <w:kern w:val="2"/>
                <w:sz w:val="20"/>
                <w:szCs w:val="20"/>
                <w:lang w:eastAsia="ko-KR"/>
              </w:rPr>
              <w:t>PART1</w:t>
            </w:r>
          </w:p>
        </w:tc>
        <w:tc>
          <w:tcPr>
            <w:tcW w:w="8788" w:type="dxa"/>
            <w:gridSpan w:val="2"/>
          </w:tcPr>
          <w:p w14:paraId="6978A43C" w14:textId="77777777" w:rsidR="0069638D" w:rsidRPr="00BE62A5" w:rsidRDefault="0069638D" w:rsidP="005D4E98">
            <w:pPr>
              <w:widowControl w:val="0"/>
              <w:rPr>
                <w:rFonts w:eastAsia="游明朝"/>
                <w:b/>
                <w:bCs/>
                <w:kern w:val="2"/>
                <w:sz w:val="22"/>
                <w:szCs w:val="22"/>
                <w:lang w:eastAsia="ja-JP"/>
              </w:rPr>
            </w:pPr>
            <w:r w:rsidRPr="00BE62A5">
              <w:rPr>
                <w:rFonts w:ascii="ＭＳ Ｐゴシック" w:eastAsia="ＭＳ Ｐゴシック" w:hAnsi="ＭＳ Ｐゴシック" w:cs="ＭＳ Ｐゴシック" w:hint="eastAsia"/>
                <w:b/>
                <w:bCs/>
                <w:sz w:val="22"/>
                <w:szCs w:val="22"/>
                <w:lang w:eastAsia="ja-JP"/>
              </w:rPr>
              <w:t>Advancing Nuclear Safety for Accident Prevention in East Asia</w:t>
            </w:r>
          </w:p>
        </w:tc>
      </w:tr>
      <w:tr w:rsidR="0069638D" w:rsidRPr="00AB25FA" w14:paraId="60C2C48A" w14:textId="77777777" w:rsidTr="005D4E98">
        <w:tc>
          <w:tcPr>
            <w:tcW w:w="1419" w:type="dxa"/>
          </w:tcPr>
          <w:p w14:paraId="6DEA90F4"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Chapter 1</w:t>
            </w:r>
          </w:p>
        </w:tc>
        <w:tc>
          <w:tcPr>
            <w:tcW w:w="6804" w:type="dxa"/>
          </w:tcPr>
          <w:p w14:paraId="5AC7C3EB" w14:textId="38144774" w:rsidR="0069638D" w:rsidRPr="00AB25FA" w:rsidRDefault="0014046F" w:rsidP="005D4E98">
            <w:pPr>
              <w:widowControl w:val="0"/>
              <w:rPr>
                <w:rFonts w:eastAsia="游明朝" w:hint="eastAsia"/>
                <w:kern w:val="2"/>
                <w:sz w:val="20"/>
                <w:szCs w:val="20"/>
                <w:lang w:eastAsia="ja-JP"/>
              </w:rPr>
            </w:pPr>
            <w:r w:rsidRPr="0014046F">
              <w:rPr>
                <w:rFonts w:eastAsia="游明朝"/>
                <w:kern w:val="2"/>
                <w:sz w:val="20"/>
                <w:szCs w:val="20"/>
                <w:lang w:eastAsia="ja-JP"/>
              </w:rPr>
              <w:t>Analysis of the Harmonization Process and Achievements of Nuclear Power Safety Regulatory Levels in WENRA</w:t>
            </w:r>
          </w:p>
        </w:tc>
        <w:tc>
          <w:tcPr>
            <w:tcW w:w="1984" w:type="dxa"/>
          </w:tcPr>
          <w:p w14:paraId="3CB40223" w14:textId="4F99CDE6" w:rsidR="0069638D" w:rsidRPr="00AB25FA" w:rsidRDefault="007F48BB" w:rsidP="005D4E98">
            <w:pPr>
              <w:widowControl w:val="0"/>
              <w:rPr>
                <w:rFonts w:eastAsia="游明朝"/>
                <w:kern w:val="2"/>
                <w:sz w:val="20"/>
                <w:szCs w:val="20"/>
                <w:lang w:eastAsia="ja-JP"/>
              </w:rPr>
            </w:pPr>
            <w:r>
              <w:rPr>
                <w:rFonts w:eastAsia="游明朝" w:hint="eastAsia"/>
                <w:kern w:val="2"/>
                <w:sz w:val="20"/>
                <w:szCs w:val="20"/>
                <w:lang w:eastAsia="ja-JP"/>
              </w:rPr>
              <w:t>Zhao</w:t>
            </w:r>
            <w:r w:rsidR="00995232">
              <w:rPr>
                <w:rFonts w:eastAsia="游明朝" w:hint="eastAsia"/>
                <w:kern w:val="2"/>
                <w:sz w:val="20"/>
                <w:szCs w:val="20"/>
                <w:lang w:eastAsia="ja-JP"/>
              </w:rPr>
              <w:t>,</w:t>
            </w:r>
            <w:r w:rsidR="002F4B50">
              <w:rPr>
                <w:rFonts w:eastAsia="游明朝" w:hint="eastAsia"/>
                <w:kern w:val="2"/>
                <w:sz w:val="20"/>
                <w:szCs w:val="20"/>
                <w:lang w:eastAsia="ja-JP"/>
              </w:rPr>
              <w:t xml:space="preserve"> et al.</w:t>
            </w:r>
          </w:p>
        </w:tc>
      </w:tr>
      <w:tr w:rsidR="0069638D" w14:paraId="135C04B4" w14:textId="77777777" w:rsidTr="005D4E98">
        <w:trPr>
          <w:trHeight w:val="381"/>
        </w:trPr>
        <w:tc>
          <w:tcPr>
            <w:tcW w:w="1419" w:type="dxa"/>
          </w:tcPr>
          <w:p w14:paraId="2AFADB71" w14:textId="77777777" w:rsidR="0069638D" w:rsidRPr="00AB25FA" w:rsidRDefault="0069638D" w:rsidP="005D4E98">
            <w:pPr>
              <w:rPr>
                <w:rFonts w:eastAsia="游明朝"/>
                <w:kern w:val="2"/>
                <w:sz w:val="20"/>
                <w:szCs w:val="20"/>
              </w:rPr>
            </w:pPr>
            <w:r w:rsidRPr="00AB25FA">
              <w:rPr>
                <w:rFonts w:eastAsia="游明朝" w:hint="eastAsia"/>
                <w:kern w:val="2"/>
                <w:sz w:val="20"/>
                <w:szCs w:val="20"/>
                <w:lang w:eastAsia="ja-JP"/>
              </w:rPr>
              <w:t>Chapter 2</w:t>
            </w:r>
          </w:p>
        </w:tc>
        <w:tc>
          <w:tcPr>
            <w:tcW w:w="6804" w:type="dxa"/>
          </w:tcPr>
          <w:p w14:paraId="74C15ACF" w14:textId="77777777" w:rsidR="0069638D" w:rsidRPr="00AB25FA" w:rsidRDefault="0069638D" w:rsidP="005D4E98">
            <w:pPr>
              <w:rPr>
                <w:rFonts w:eastAsia="游明朝"/>
                <w:kern w:val="2"/>
                <w:sz w:val="20"/>
                <w:szCs w:val="20"/>
              </w:rPr>
            </w:pPr>
            <w:r w:rsidRPr="00BE62A5">
              <w:rPr>
                <w:rFonts w:eastAsia="游明朝"/>
                <w:kern w:val="2"/>
                <w:sz w:val="20"/>
                <w:szCs w:val="20"/>
              </w:rPr>
              <w:t>The Formation and Evolution of the Periodic Safety Review System in East Asia</w:t>
            </w:r>
          </w:p>
        </w:tc>
        <w:tc>
          <w:tcPr>
            <w:tcW w:w="1984" w:type="dxa"/>
          </w:tcPr>
          <w:p w14:paraId="38C5B275" w14:textId="2B057B7B" w:rsidR="0069638D" w:rsidRPr="00AB25FA" w:rsidRDefault="00995232" w:rsidP="005D4E98">
            <w:pPr>
              <w:rPr>
                <w:rFonts w:eastAsia="游明朝"/>
                <w:kern w:val="2"/>
                <w:sz w:val="20"/>
                <w:szCs w:val="20"/>
                <w:lang w:eastAsia="ja-JP"/>
              </w:rPr>
            </w:pPr>
            <w:r>
              <w:rPr>
                <w:rFonts w:eastAsia="游明朝" w:hint="eastAsia"/>
                <w:kern w:val="2"/>
                <w:sz w:val="20"/>
                <w:szCs w:val="20"/>
                <w:lang w:eastAsia="ja-JP"/>
              </w:rPr>
              <w:t>Na,et al.</w:t>
            </w:r>
          </w:p>
        </w:tc>
      </w:tr>
      <w:tr w:rsidR="0069638D" w:rsidRPr="00AB25FA" w14:paraId="4A5BFB0E" w14:textId="77777777" w:rsidTr="005D4E98">
        <w:tc>
          <w:tcPr>
            <w:tcW w:w="1419" w:type="dxa"/>
          </w:tcPr>
          <w:p w14:paraId="4C2D2AD5"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Chapter 3</w:t>
            </w:r>
          </w:p>
        </w:tc>
        <w:tc>
          <w:tcPr>
            <w:tcW w:w="6804" w:type="dxa"/>
          </w:tcPr>
          <w:p w14:paraId="7BD1051E" w14:textId="79238302" w:rsidR="00FC4033" w:rsidRPr="00AB25FA" w:rsidRDefault="00160D2B" w:rsidP="00160D2B">
            <w:pPr>
              <w:widowControl w:val="0"/>
              <w:rPr>
                <w:rFonts w:eastAsia="游明朝" w:hint="eastAsia"/>
                <w:kern w:val="2"/>
                <w:sz w:val="20"/>
                <w:szCs w:val="20"/>
                <w:lang w:eastAsia="ja-JP"/>
              </w:rPr>
            </w:pPr>
            <w:r w:rsidRPr="00160D2B">
              <w:rPr>
                <w:rFonts w:eastAsia="游明朝"/>
                <w:kern w:val="2"/>
                <w:sz w:val="20"/>
                <w:szCs w:val="20"/>
                <w:lang w:eastAsia="ja-JP"/>
              </w:rPr>
              <w:t>Institutionalizing WANO Best Practices in East Asia: Operating Experience, Training Systems, and the Prospects for Regional Harmonization</w:t>
            </w:r>
          </w:p>
        </w:tc>
        <w:tc>
          <w:tcPr>
            <w:tcW w:w="1984" w:type="dxa"/>
          </w:tcPr>
          <w:p w14:paraId="1CBE44A4" w14:textId="4D163D78" w:rsidR="0069638D" w:rsidRPr="00AB25FA" w:rsidRDefault="00995232" w:rsidP="005D4E98">
            <w:pPr>
              <w:widowControl w:val="0"/>
              <w:rPr>
                <w:rFonts w:eastAsia="游明朝"/>
                <w:kern w:val="2"/>
                <w:sz w:val="20"/>
                <w:szCs w:val="20"/>
                <w:lang w:eastAsia="ja-JP"/>
              </w:rPr>
            </w:pPr>
            <w:r>
              <w:rPr>
                <w:rFonts w:eastAsia="游明朝" w:hint="eastAsia"/>
                <w:kern w:val="2"/>
                <w:sz w:val="20"/>
                <w:szCs w:val="20"/>
                <w:lang w:eastAsia="ja-JP"/>
              </w:rPr>
              <w:t>Zhou,et al.</w:t>
            </w:r>
          </w:p>
        </w:tc>
      </w:tr>
      <w:tr w:rsidR="0069638D" w:rsidRPr="00AB25FA" w14:paraId="3AA612E0" w14:textId="77777777" w:rsidTr="005D4E98">
        <w:tc>
          <w:tcPr>
            <w:tcW w:w="1419" w:type="dxa"/>
          </w:tcPr>
          <w:p w14:paraId="45BB19C2" w14:textId="77777777" w:rsidR="0069638D" w:rsidRPr="00AB25FA" w:rsidRDefault="0069638D" w:rsidP="005D4E98">
            <w:pPr>
              <w:widowControl w:val="0"/>
              <w:rPr>
                <w:rFonts w:eastAsia="Malgun Gothic"/>
                <w:b/>
                <w:bCs/>
                <w:kern w:val="2"/>
                <w:sz w:val="20"/>
                <w:szCs w:val="20"/>
                <w:lang w:eastAsia="ko-KR"/>
              </w:rPr>
            </w:pPr>
            <w:r w:rsidRPr="00AB25FA">
              <w:rPr>
                <w:rFonts w:eastAsia="Malgun Gothic"/>
                <w:b/>
                <w:bCs/>
                <w:kern w:val="2"/>
                <w:sz w:val="20"/>
                <w:szCs w:val="20"/>
                <w:lang w:eastAsia="ko-KR"/>
              </w:rPr>
              <w:t>PART 2</w:t>
            </w:r>
          </w:p>
        </w:tc>
        <w:tc>
          <w:tcPr>
            <w:tcW w:w="8788" w:type="dxa"/>
            <w:gridSpan w:val="2"/>
          </w:tcPr>
          <w:p w14:paraId="35D800DE" w14:textId="77777777" w:rsidR="0069638D" w:rsidRPr="00BE62A5" w:rsidRDefault="0069638D" w:rsidP="005D4E98">
            <w:pPr>
              <w:widowControl w:val="0"/>
              <w:rPr>
                <w:rFonts w:eastAsia="游明朝"/>
                <w:b/>
                <w:bCs/>
                <w:kern w:val="2"/>
                <w:sz w:val="22"/>
                <w:szCs w:val="22"/>
                <w:lang w:eastAsia="ja-JP"/>
              </w:rPr>
            </w:pPr>
            <w:r w:rsidRPr="00BE62A5">
              <w:rPr>
                <w:rFonts w:ascii="ＭＳ Ｐゴシック" w:eastAsia="ＭＳ Ｐゴシック" w:hAnsi="ＭＳ Ｐゴシック" w:cs="ＭＳ Ｐゴシック" w:hint="eastAsia"/>
                <w:b/>
                <w:bCs/>
                <w:sz w:val="22"/>
                <w:szCs w:val="22"/>
                <w:lang w:eastAsia="ja-JP"/>
              </w:rPr>
              <w:t>Building Mutual Trust in Managing Radiological Risks during Nuclear</w:t>
            </w:r>
            <w:r w:rsidRPr="00BE62A5">
              <w:t xml:space="preserve"> </w:t>
            </w:r>
            <w:r w:rsidRPr="00BE62A5">
              <w:rPr>
                <w:rFonts w:ascii="ＭＳ Ｐゴシック" w:eastAsia="ＭＳ Ｐゴシック" w:hAnsi="ＭＳ Ｐゴシック" w:cs="ＭＳ Ｐゴシック"/>
                <w:b/>
                <w:bCs/>
                <w:sz w:val="22"/>
                <w:szCs w:val="22"/>
                <w:lang w:eastAsia="ja-JP"/>
              </w:rPr>
              <w:t>Emergencies</w:t>
            </w:r>
          </w:p>
        </w:tc>
      </w:tr>
      <w:tr w:rsidR="0069638D" w:rsidRPr="00AB25FA" w14:paraId="47985819" w14:textId="77777777" w:rsidTr="005D4E98">
        <w:tc>
          <w:tcPr>
            <w:tcW w:w="1419" w:type="dxa"/>
          </w:tcPr>
          <w:p w14:paraId="102EE721"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 xml:space="preserve">Chapter </w:t>
            </w:r>
            <w:r>
              <w:rPr>
                <w:rFonts w:eastAsia="游明朝" w:hint="eastAsia"/>
                <w:kern w:val="2"/>
                <w:sz w:val="20"/>
                <w:szCs w:val="20"/>
                <w:lang w:eastAsia="ja-JP"/>
              </w:rPr>
              <w:t>4</w:t>
            </w:r>
          </w:p>
        </w:tc>
        <w:tc>
          <w:tcPr>
            <w:tcW w:w="6804" w:type="dxa"/>
          </w:tcPr>
          <w:p w14:paraId="410FEC9D" w14:textId="211F0561" w:rsidR="00221535" w:rsidRPr="00AB25FA" w:rsidRDefault="00221535" w:rsidP="00EC3D3F">
            <w:pPr>
              <w:widowControl w:val="0"/>
              <w:rPr>
                <w:rFonts w:eastAsia="游明朝" w:hint="eastAsia"/>
                <w:kern w:val="2"/>
                <w:sz w:val="20"/>
                <w:szCs w:val="20"/>
                <w:lang w:eastAsia="ja-JP"/>
              </w:rPr>
            </w:pPr>
            <w:r w:rsidRPr="00221535">
              <w:rPr>
                <w:rFonts w:eastAsia="游明朝"/>
                <w:kern w:val="2"/>
                <w:sz w:val="20"/>
                <w:szCs w:val="20"/>
                <w:lang w:eastAsia="ja-JP"/>
              </w:rPr>
              <w:t>Governing Spent Nuclear Fuel Beyond National Borders: Institutionalizing Trust in East Asia</w:t>
            </w:r>
          </w:p>
        </w:tc>
        <w:tc>
          <w:tcPr>
            <w:tcW w:w="1984" w:type="dxa"/>
          </w:tcPr>
          <w:p w14:paraId="1AF517A2" w14:textId="473D47E1" w:rsidR="0069638D" w:rsidRPr="00AB25FA" w:rsidRDefault="00744F9B" w:rsidP="005D4E98">
            <w:pPr>
              <w:widowControl w:val="0"/>
              <w:rPr>
                <w:rFonts w:eastAsia="游明朝"/>
                <w:kern w:val="2"/>
                <w:sz w:val="20"/>
                <w:szCs w:val="20"/>
                <w:lang w:eastAsia="ja-JP"/>
              </w:rPr>
            </w:pPr>
            <w:r>
              <w:rPr>
                <w:rFonts w:eastAsia="游明朝" w:hint="eastAsia"/>
                <w:kern w:val="2"/>
                <w:sz w:val="20"/>
                <w:szCs w:val="20"/>
                <w:lang w:eastAsia="ja-JP"/>
              </w:rPr>
              <w:t>Yoshida, et al.</w:t>
            </w:r>
          </w:p>
        </w:tc>
      </w:tr>
      <w:tr w:rsidR="0069638D" w:rsidRPr="00AB25FA" w14:paraId="07C5E4EF" w14:textId="77777777" w:rsidTr="005D4E98">
        <w:tc>
          <w:tcPr>
            <w:tcW w:w="1419" w:type="dxa"/>
          </w:tcPr>
          <w:p w14:paraId="3A78A467"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 xml:space="preserve">Chapter </w:t>
            </w:r>
            <w:r>
              <w:rPr>
                <w:rFonts w:eastAsia="游明朝" w:hint="eastAsia"/>
                <w:kern w:val="2"/>
                <w:sz w:val="20"/>
                <w:szCs w:val="20"/>
                <w:lang w:eastAsia="ja-JP"/>
              </w:rPr>
              <w:t>5</w:t>
            </w:r>
          </w:p>
        </w:tc>
        <w:tc>
          <w:tcPr>
            <w:tcW w:w="6804" w:type="dxa"/>
          </w:tcPr>
          <w:p w14:paraId="4147DDC8" w14:textId="7D7D216D" w:rsidR="00E744E4" w:rsidRPr="00AB25FA" w:rsidRDefault="00E744E4" w:rsidP="00350648">
            <w:pPr>
              <w:widowControl w:val="0"/>
              <w:rPr>
                <w:rFonts w:eastAsia="游明朝" w:hint="eastAsia"/>
                <w:kern w:val="2"/>
                <w:sz w:val="20"/>
                <w:szCs w:val="20"/>
                <w:lang w:eastAsia="ja-JP"/>
              </w:rPr>
            </w:pPr>
            <w:r w:rsidRPr="00E744E4">
              <w:rPr>
                <w:rFonts w:eastAsia="游明朝"/>
                <w:kern w:val="2"/>
                <w:sz w:val="20"/>
                <w:szCs w:val="20"/>
                <w:lang w:eastAsia="ja-JP"/>
              </w:rPr>
              <w:t>A Comparative Survey of Perceptions on Nuclear Power Plant Safety and the Discharge of ALPS Treated Water among Residents in Capital Cities of  China, Japan and South Korea</w:t>
            </w:r>
          </w:p>
        </w:tc>
        <w:tc>
          <w:tcPr>
            <w:tcW w:w="1984" w:type="dxa"/>
          </w:tcPr>
          <w:p w14:paraId="7D141DBD" w14:textId="016F9CFC" w:rsidR="0069638D" w:rsidRPr="00AB25FA" w:rsidRDefault="00AC6D84" w:rsidP="005D4E98">
            <w:pPr>
              <w:widowControl w:val="0"/>
              <w:rPr>
                <w:rFonts w:eastAsia="游明朝"/>
                <w:kern w:val="2"/>
                <w:sz w:val="20"/>
                <w:szCs w:val="20"/>
                <w:lang w:eastAsia="ja-JP"/>
              </w:rPr>
            </w:pPr>
            <w:r>
              <w:rPr>
                <w:rFonts w:eastAsia="游明朝" w:hint="eastAsia"/>
                <w:kern w:val="2"/>
                <w:sz w:val="20"/>
                <w:szCs w:val="20"/>
                <w:lang w:eastAsia="ja-JP"/>
              </w:rPr>
              <w:t>Lee, et al.</w:t>
            </w:r>
          </w:p>
        </w:tc>
      </w:tr>
      <w:tr w:rsidR="0069638D" w:rsidRPr="00AB25FA" w14:paraId="587884D9" w14:textId="77777777" w:rsidTr="005D4E98">
        <w:tc>
          <w:tcPr>
            <w:tcW w:w="1419" w:type="dxa"/>
          </w:tcPr>
          <w:p w14:paraId="4DEC4F4F"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 xml:space="preserve">Chapter </w:t>
            </w:r>
            <w:r>
              <w:rPr>
                <w:rFonts w:eastAsia="游明朝" w:hint="eastAsia"/>
                <w:kern w:val="2"/>
                <w:sz w:val="20"/>
                <w:szCs w:val="20"/>
                <w:lang w:eastAsia="ja-JP"/>
              </w:rPr>
              <w:t>6</w:t>
            </w:r>
          </w:p>
        </w:tc>
        <w:tc>
          <w:tcPr>
            <w:tcW w:w="6804" w:type="dxa"/>
          </w:tcPr>
          <w:p w14:paraId="7DAB6329" w14:textId="0F698EAF" w:rsidR="005906BC" w:rsidRPr="00AB25FA" w:rsidRDefault="005906BC" w:rsidP="00B66C86">
            <w:pPr>
              <w:widowControl w:val="0"/>
              <w:rPr>
                <w:rFonts w:eastAsia="游明朝" w:hint="eastAsia"/>
                <w:kern w:val="2"/>
                <w:sz w:val="20"/>
                <w:szCs w:val="20"/>
                <w:lang w:eastAsia="ja-JP"/>
              </w:rPr>
            </w:pPr>
            <w:r w:rsidRPr="005906BC">
              <w:rPr>
                <w:rFonts w:eastAsia="游明朝"/>
                <w:kern w:val="2"/>
                <w:sz w:val="20"/>
                <w:szCs w:val="20"/>
                <w:lang w:eastAsia="ja-JP"/>
              </w:rPr>
              <w:t>Evacuation Governance in Nuclear Emergencies: Institutional Comparison between Japan and the United Kingdom</w:t>
            </w:r>
          </w:p>
        </w:tc>
        <w:tc>
          <w:tcPr>
            <w:tcW w:w="1984" w:type="dxa"/>
          </w:tcPr>
          <w:p w14:paraId="33081774" w14:textId="00AC17AA" w:rsidR="0069638D" w:rsidRPr="00AB25FA" w:rsidRDefault="00AC6D84" w:rsidP="005D4E98">
            <w:pPr>
              <w:widowControl w:val="0"/>
              <w:rPr>
                <w:rFonts w:eastAsia="游明朝"/>
                <w:kern w:val="2"/>
                <w:sz w:val="20"/>
                <w:szCs w:val="20"/>
                <w:lang w:eastAsia="ja-JP"/>
              </w:rPr>
            </w:pPr>
            <w:r>
              <w:rPr>
                <w:rFonts w:eastAsia="游明朝" w:hint="eastAsia"/>
                <w:kern w:val="2"/>
                <w:sz w:val="20"/>
                <w:szCs w:val="20"/>
                <w:lang w:eastAsia="ja-JP"/>
              </w:rPr>
              <w:t>Chen, et al.</w:t>
            </w:r>
          </w:p>
        </w:tc>
      </w:tr>
      <w:tr w:rsidR="0069638D" w:rsidRPr="00AB25FA" w14:paraId="5D39756E" w14:textId="77777777" w:rsidTr="005D4E98">
        <w:tc>
          <w:tcPr>
            <w:tcW w:w="1419" w:type="dxa"/>
          </w:tcPr>
          <w:p w14:paraId="228D4C28" w14:textId="77777777" w:rsidR="0069638D" w:rsidRPr="00AB25FA" w:rsidRDefault="0069638D" w:rsidP="005D4E98">
            <w:pPr>
              <w:widowControl w:val="0"/>
              <w:rPr>
                <w:rFonts w:eastAsia="Malgun Gothic"/>
                <w:b/>
                <w:bCs/>
                <w:kern w:val="2"/>
                <w:sz w:val="20"/>
                <w:szCs w:val="20"/>
                <w:lang w:eastAsia="ko-KR"/>
              </w:rPr>
            </w:pPr>
            <w:r w:rsidRPr="00AB25FA">
              <w:rPr>
                <w:rFonts w:eastAsia="Malgun Gothic"/>
                <w:b/>
                <w:bCs/>
                <w:kern w:val="2"/>
                <w:sz w:val="20"/>
                <w:szCs w:val="20"/>
                <w:lang w:eastAsia="ko-KR"/>
              </w:rPr>
              <w:t>PART 3</w:t>
            </w:r>
          </w:p>
        </w:tc>
        <w:tc>
          <w:tcPr>
            <w:tcW w:w="8788" w:type="dxa"/>
            <w:gridSpan w:val="2"/>
          </w:tcPr>
          <w:p w14:paraId="21AF4D69" w14:textId="77777777" w:rsidR="0069638D" w:rsidRPr="00AB25FA" w:rsidRDefault="0069638D" w:rsidP="005D4E98">
            <w:pPr>
              <w:widowControl w:val="0"/>
              <w:rPr>
                <w:rFonts w:eastAsia="游明朝"/>
                <w:b/>
                <w:bCs/>
                <w:kern w:val="2"/>
                <w:sz w:val="20"/>
                <w:szCs w:val="20"/>
                <w:lang w:eastAsia="ja-JP"/>
              </w:rPr>
            </w:pPr>
            <w:r w:rsidRPr="00C17ADE">
              <w:rPr>
                <w:rFonts w:eastAsia="游明朝"/>
                <w:b/>
                <w:bCs/>
                <w:kern w:val="2"/>
                <w:sz w:val="20"/>
                <w:szCs w:val="20"/>
                <w:lang w:eastAsia="ja-JP"/>
              </w:rPr>
              <w:t>Establishing an International Framework for Close Nuclear Safety Cooperation in East Asia</w:t>
            </w:r>
          </w:p>
        </w:tc>
      </w:tr>
      <w:tr w:rsidR="0069638D" w:rsidRPr="00AB25FA" w14:paraId="2DDF2C60" w14:textId="77777777" w:rsidTr="005D4E98">
        <w:tc>
          <w:tcPr>
            <w:tcW w:w="1419" w:type="dxa"/>
          </w:tcPr>
          <w:p w14:paraId="005AF753" w14:textId="77777777" w:rsidR="0069638D" w:rsidRPr="009E5046" w:rsidRDefault="0069638D" w:rsidP="005D4E98">
            <w:pPr>
              <w:widowControl w:val="0"/>
              <w:rPr>
                <w:rFonts w:eastAsia="游明朝"/>
                <w:kern w:val="2"/>
                <w:sz w:val="20"/>
                <w:szCs w:val="20"/>
                <w:lang w:eastAsia="ja-JP"/>
              </w:rPr>
            </w:pPr>
            <w:r w:rsidRPr="009E5046">
              <w:rPr>
                <w:rFonts w:eastAsia="游明朝" w:hint="eastAsia"/>
                <w:kern w:val="2"/>
                <w:sz w:val="20"/>
                <w:szCs w:val="20"/>
                <w:lang w:eastAsia="ja-JP"/>
              </w:rPr>
              <w:t>Chapter 7</w:t>
            </w:r>
          </w:p>
        </w:tc>
        <w:tc>
          <w:tcPr>
            <w:tcW w:w="6804" w:type="dxa"/>
          </w:tcPr>
          <w:p w14:paraId="650F1161" w14:textId="790DDB24" w:rsidR="00DC028A" w:rsidRPr="009E5046" w:rsidRDefault="000532E1" w:rsidP="00A10217">
            <w:pPr>
              <w:widowControl w:val="0"/>
              <w:rPr>
                <w:rFonts w:eastAsia="游明朝" w:hint="eastAsia"/>
                <w:kern w:val="2"/>
                <w:sz w:val="20"/>
                <w:szCs w:val="20"/>
                <w:lang w:eastAsia="ja-JP"/>
              </w:rPr>
            </w:pPr>
            <w:r w:rsidRPr="009E5046">
              <w:rPr>
                <w:rFonts w:eastAsia="游明朝"/>
                <w:kern w:val="2"/>
                <w:sz w:val="20"/>
                <w:szCs w:val="20"/>
                <w:lang w:eastAsia="ja-JP"/>
              </w:rPr>
              <w:t>Coordination Mechanisms among Japan, China, and South Korea regarding the Disposal of ALPS-Treated Water from the Fukushima Daiichi Nuclear Power Plant</w:t>
            </w:r>
          </w:p>
        </w:tc>
        <w:tc>
          <w:tcPr>
            <w:tcW w:w="1984" w:type="dxa"/>
          </w:tcPr>
          <w:p w14:paraId="0E1A9BFF" w14:textId="7C5485E3" w:rsidR="0069638D" w:rsidRPr="00AB25FA" w:rsidRDefault="007B36CF" w:rsidP="005D4E98">
            <w:pPr>
              <w:widowControl w:val="0"/>
              <w:rPr>
                <w:rFonts w:eastAsia="游明朝"/>
                <w:kern w:val="2"/>
                <w:sz w:val="20"/>
                <w:szCs w:val="20"/>
                <w:lang w:eastAsia="ja-JP"/>
              </w:rPr>
            </w:pPr>
            <w:r>
              <w:rPr>
                <w:rFonts w:eastAsia="游明朝" w:hint="eastAsia"/>
                <w:kern w:val="2"/>
                <w:sz w:val="20"/>
                <w:szCs w:val="20"/>
                <w:lang w:eastAsia="ja-JP"/>
              </w:rPr>
              <w:t>Oshima, et al.</w:t>
            </w:r>
          </w:p>
        </w:tc>
      </w:tr>
      <w:tr w:rsidR="0069638D" w:rsidRPr="00AB25FA" w14:paraId="66DD95A4" w14:textId="77777777" w:rsidTr="005D4E98">
        <w:tc>
          <w:tcPr>
            <w:tcW w:w="1419" w:type="dxa"/>
          </w:tcPr>
          <w:p w14:paraId="65B63531" w14:textId="77777777" w:rsidR="0069638D" w:rsidRPr="009E5046" w:rsidRDefault="0069638D" w:rsidP="005D4E98">
            <w:pPr>
              <w:widowControl w:val="0"/>
              <w:rPr>
                <w:rFonts w:eastAsia="Malgun Gothic"/>
                <w:kern w:val="2"/>
                <w:sz w:val="20"/>
                <w:szCs w:val="20"/>
                <w:lang w:eastAsia="ko-KR"/>
              </w:rPr>
            </w:pPr>
            <w:r w:rsidRPr="009E5046">
              <w:rPr>
                <w:rFonts w:eastAsia="游明朝" w:hint="eastAsia"/>
                <w:kern w:val="2"/>
                <w:sz w:val="20"/>
                <w:szCs w:val="20"/>
                <w:lang w:eastAsia="ja-JP"/>
              </w:rPr>
              <w:t>Chapter 8</w:t>
            </w:r>
          </w:p>
        </w:tc>
        <w:tc>
          <w:tcPr>
            <w:tcW w:w="6804" w:type="dxa"/>
          </w:tcPr>
          <w:p w14:paraId="1ECD10A1" w14:textId="77777777" w:rsidR="00224C3E" w:rsidRPr="009E5046" w:rsidRDefault="00224C3E" w:rsidP="00224C3E">
            <w:pPr>
              <w:widowControl w:val="0"/>
              <w:rPr>
                <w:rFonts w:eastAsia="游明朝"/>
                <w:kern w:val="2"/>
                <w:sz w:val="20"/>
                <w:szCs w:val="20"/>
                <w:lang w:eastAsia="ja-JP"/>
              </w:rPr>
            </w:pPr>
            <w:r w:rsidRPr="009E5046">
              <w:rPr>
                <w:rFonts w:eastAsia="游明朝"/>
                <w:kern w:val="2"/>
                <w:sz w:val="20"/>
                <w:szCs w:val="20"/>
                <w:lang w:eastAsia="ja-JP"/>
              </w:rPr>
              <w:t>Science, Trust, and Cooperation in Transboundary Environmental Risk:</w:t>
            </w:r>
          </w:p>
          <w:p w14:paraId="1A237C3C" w14:textId="3C03BA98" w:rsidR="0069638D" w:rsidRPr="009E5046" w:rsidRDefault="00224C3E" w:rsidP="00224C3E">
            <w:pPr>
              <w:widowControl w:val="0"/>
              <w:rPr>
                <w:rFonts w:eastAsia="游明朝"/>
                <w:kern w:val="2"/>
                <w:sz w:val="20"/>
                <w:szCs w:val="20"/>
                <w:lang w:eastAsia="ja-JP"/>
              </w:rPr>
            </w:pPr>
            <w:r w:rsidRPr="009E5046">
              <w:rPr>
                <w:rFonts w:eastAsia="游明朝"/>
                <w:kern w:val="2"/>
                <w:sz w:val="20"/>
                <w:szCs w:val="20"/>
                <w:lang w:eastAsia="ja-JP"/>
              </w:rPr>
              <w:t>Lessons from the Fukushima ALPS Treated Water Discharge</w:t>
            </w:r>
          </w:p>
        </w:tc>
        <w:tc>
          <w:tcPr>
            <w:tcW w:w="1984" w:type="dxa"/>
          </w:tcPr>
          <w:p w14:paraId="5E61BEB2" w14:textId="31E96699" w:rsidR="0069638D" w:rsidRPr="00AB25FA" w:rsidRDefault="00224C3E" w:rsidP="005D4E98">
            <w:pPr>
              <w:widowControl w:val="0"/>
              <w:rPr>
                <w:rFonts w:eastAsia="游明朝"/>
                <w:kern w:val="2"/>
                <w:sz w:val="20"/>
                <w:szCs w:val="20"/>
                <w:lang w:eastAsia="ja-JP"/>
              </w:rPr>
            </w:pPr>
            <w:r>
              <w:rPr>
                <w:rFonts w:eastAsia="游明朝" w:hint="eastAsia"/>
                <w:kern w:val="2"/>
                <w:sz w:val="20"/>
                <w:szCs w:val="20"/>
                <w:lang w:eastAsia="ja-JP"/>
              </w:rPr>
              <w:t>Zhou, et al.</w:t>
            </w:r>
          </w:p>
        </w:tc>
      </w:tr>
      <w:tr w:rsidR="0069638D" w:rsidRPr="00AB25FA" w14:paraId="50028E08" w14:textId="77777777" w:rsidTr="005D4E98">
        <w:tc>
          <w:tcPr>
            <w:tcW w:w="1419" w:type="dxa"/>
          </w:tcPr>
          <w:p w14:paraId="5DC2B2C2"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 xml:space="preserve">Chapter </w:t>
            </w:r>
            <w:r>
              <w:rPr>
                <w:rFonts w:eastAsia="游明朝" w:hint="eastAsia"/>
                <w:kern w:val="2"/>
                <w:sz w:val="20"/>
                <w:szCs w:val="20"/>
                <w:lang w:eastAsia="ja-JP"/>
              </w:rPr>
              <w:t>9</w:t>
            </w:r>
          </w:p>
        </w:tc>
        <w:tc>
          <w:tcPr>
            <w:tcW w:w="6804" w:type="dxa"/>
          </w:tcPr>
          <w:p w14:paraId="115091D3" w14:textId="77777777" w:rsidR="0069638D" w:rsidRPr="00AB25FA" w:rsidRDefault="0069638D" w:rsidP="005D4E98">
            <w:pPr>
              <w:widowControl w:val="0"/>
              <w:rPr>
                <w:rFonts w:eastAsia="游明朝"/>
                <w:kern w:val="2"/>
                <w:sz w:val="20"/>
                <w:szCs w:val="20"/>
                <w:lang w:eastAsia="ja-JP"/>
              </w:rPr>
            </w:pPr>
            <w:r w:rsidRPr="00BE62A5">
              <w:rPr>
                <w:rFonts w:eastAsia="游明朝"/>
                <w:kern w:val="2"/>
                <w:sz w:val="20"/>
                <w:szCs w:val="20"/>
                <w:lang w:eastAsia="ja-JP"/>
              </w:rPr>
              <w:t>Nuclear Safety Governance in East Asia: European Lessons and the TRM+-Centered Model</w:t>
            </w:r>
          </w:p>
        </w:tc>
        <w:tc>
          <w:tcPr>
            <w:tcW w:w="1984" w:type="dxa"/>
          </w:tcPr>
          <w:p w14:paraId="5AF6FADB" w14:textId="03BE2A27" w:rsidR="0069638D" w:rsidRPr="00AB25FA" w:rsidRDefault="007B36CF" w:rsidP="005D4E98">
            <w:pPr>
              <w:widowControl w:val="0"/>
              <w:rPr>
                <w:rFonts w:eastAsia="游明朝"/>
                <w:kern w:val="2"/>
                <w:sz w:val="20"/>
                <w:szCs w:val="20"/>
                <w:lang w:eastAsia="ja-JP"/>
              </w:rPr>
            </w:pPr>
            <w:r>
              <w:rPr>
                <w:rFonts w:eastAsia="游明朝" w:hint="eastAsia"/>
                <w:kern w:val="2"/>
                <w:sz w:val="20"/>
                <w:szCs w:val="20"/>
                <w:lang w:eastAsia="ja-JP"/>
              </w:rPr>
              <w:t>You, et al.</w:t>
            </w:r>
          </w:p>
        </w:tc>
      </w:tr>
      <w:tr w:rsidR="0069638D" w:rsidRPr="00AB25FA" w14:paraId="220B7CE4" w14:textId="77777777" w:rsidTr="005D4E98">
        <w:tc>
          <w:tcPr>
            <w:tcW w:w="1419" w:type="dxa"/>
          </w:tcPr>
          <w:p w14:paraId="0D0FA705" w14:textId="77777777" w:rsidR="0069638D" w:rsidRPr="00AB25FA" w:rsidRDefault="0069638D" w:rsidP="005D4E98">
            <w:pPr>
              <w:widowControl w:val="0"/>
              <w:rPr>
                <w:rFonts w:eastAsia="游明朝"/>
                <w:kern w:val="2"/>
                <w:sz w:val="20"/>
                <w:szCs w:val="20"/>
                <w:lang w:eastAsia="ja-JP"/>
              </w:rPr>
            </w:pPr>
          </w:p>
        </w:tc>
        <w:tc>
          <w:tcPr>
            <w:tcW w:w="6804" w:type="dxa"/>
          </w:tcPr>
          <w:p w14:paraId="2C8723B0" w14:textId="77777777" w:rsidR="0069638D" w:rsidRPr="00AB25FA" w:rsidRDefault="0069638D" w:rsidP="005D4E98">
            <w:pPr>
              <w:widowControl w:val="0"/>
              <w:rPr>
                <w:rFonts w:eastAsia="游明朝"/>
                <w:b/>
                <w:bCs/>
                <w:kern w:val="2"/>
                <w:sz w:val="20"/>
                <w:szCs w:val="20"/>
                <w:lang w:eastAsia="ja-JP"/>
              </w:rPr>
            </w:pPr>
            <w:r w:rsidRPr="00AB25FA">
              <w:rPr>
                <w:rFonts w:eastAsia="游明朝" w:hint="eastAsia"/>
                <w:b/>
                <w:bCs/>
                <w:kern w:val="2"/>
                <w:sz w:val="20"/>
                <w:szCs w:val="20"/>
                <w:lang w:eastAsia="ja-JP"/>
              </w:rPr>
              <w:t>Conclusion</w:t>
            </w:r>
          </w:p>
        </w:tc>
        <w:tc>
          <w:tcPr>
            <w:tcW w:w="1984" w:type="dxa"/>
          </w:tcPr>
          <w:p w14:paraId="5770EB9B" w14:textId="77777777" w:rsidR="0069638D" w:rsidRPr="00AB25FA" w:rsidRDefault="0069638D" w:rsidP="005D4E98">
            <w:pPr>
              <w:widowControl w:val="0"/>
              <w:rPr>
                <w:rFonts w:eastAsia="游明朝"/>
                <w:kern w:val="2"/>
                <w:sz w:val="20"/>
                <w:szCs w:val="20"/>
                <w:lang w:eastAsia="ja-JP"/>
              </w:rPr>
            </w:pPr>
            <w:r w:rsidRPr="00AB25FA">
              <w:rPr>
                <w:rFonts w:eastAsia="游明朝" w:hint="eastAsia"/>
                <w:kern w:val="2"/>
                <w:sz w:val="20"/>
                <w:szCs w:val="20"/>
                <w:lang w:eastAsia="ja-JP"/>
              </w:rPr>
              <w:t>Editors</w:t>
            </w:r>
          </w:p>
        </w:tc>
      </w:tr>
    </w:tbl>
    <w:p w14:paraId="2DC2F9AA" w14:textId="77777777" w:rsidR="0069638D" w:rsidRDefault="0069638D" w:rsidP="007B36CF">
      <w:pPr>
        <w:widowControl w:val="0"/>
        <w:autoSpaceDE w:val="0"/>
        <w:autoSpaceDN w:val="0"/>
        <w:adjustRightInd w:val="0"/>
        <w:rPr>
          <w:rFonts w:eastAsia="ＭＳ Ｐ明朝"/>
          <w:sz w:val="21"/>
          <w:szCs w:val="21"/>
          <w:lang w:eastAsia="ja-JP"/>
        </w:rPr>
      </w:pPr>
    </w:p>
    <w:p w14:paraId="0AE23D08" w14:textId="77777777" w:rsidR="0069638D" w:rsidRDefault="0069638D">
      <w:pPr>
        <w:rPr>
          <w:rFonts w:eastAsiaTheme="minorEastAsia"/>
          <w:b/>
          <w:bCs/>
          <w:sz w:val="28"/>
          <w:szCs w:val="28"/>
          <w:lang w:eastAsia="ja-JP"/>
        </w:rPr>
      </w:pPr>
    </w:p>
    <w:p w14:paraId="5314CBB2" w14:textId="2DA76BE0" w:rsidR="006E5C5A" w:rsidRPr="009F4D20" w:rsidRDefault="009F4D20">
      <w:pPr>
        <w:rPr>
          <w:rFonts w:eastAsiaTheme="minorEastAsia"/>
          <w:b/>
          <w:bCs/>
          <w:sz w:val="28"/>
          <w:szCs w:val="28"/>
          <w:lang w:eastAsia="ja-JP"/>
        </w:rPr>
      </w:pPr>
      <w:r w:rsidRPr="009F4D20">
        <w:rPr>
          <w:rFonts w:eastAsiaTheme="minorEastAsia" w:hint="eastAsia"/>
          <w:b/>
          <w:bCs/>
          <w:sz w:val="28"/>
          <w:szCs w:val="28"/>
          <w:lang w:eastAsia="ja-JP"/>
        </w:rPr>
        <w:lastRenderedPageBreak/>
        <w:t>INTRODUCTION</w:t>
      </w:r>
    </w:p>
    <w:p w14:paraId="1D28C3B8" w14:textId="77777777" w:rsidR="0095401F" w:rsidRDefault="0095401F">
      <w:pPr>
        <w:rPr>
          <w:rFonts w:eastAsiaTheme="minorEastAsia"/>
          <w:lang w:eastAsia="ja-JP"/>
        </w:rPr>
      </w:pPr>
    </w:p>
    <w:p w14:paraId="3326993F" w14:textId="13E76E3F" w:rsidR="00AE0E1B" w:rsidRPr="00A0145C" w:rsidRDefault="00A0145C" w:rsidP="00AE0E1B">
      <w:pPr>
        <w:jc w:val="both"/>
        <w:rPr>
          <w:rFonts w:eastAsiaTheme="minorEastAsia"/>
          <w:b/>
          <w:bCs/>
          <w:lang w:eastAsia="ja-JP"/>
        </w:rPr>
      </w:pPr>
      <w:r>
        <w:rPr>
          <w:rFonts w:eastAsiaTheme="minorEastAsia" w:hint="eastAsia"/>
          <w:b/>
          <w:bCs/>
          <w:lang w:eastAsia="ja-JP"/>
        </w:rPr>
        <w:t>1.</w:t>
      </w:r>
      <w:r w:rsidR="00AE0E1B" w:rsidRPr="00A0145C">
        <w:rPr>
          <w:rFonts w:eastAsiaTheme="minorEastAsia"/>
          <w:b/>
          <w:bCs/>
          <w:lang w:eastAsia="ja-JP"/>
        </w:rPr>
        <w:t>The Transnational Challenge of Nuclear Safety in East Asia</w:t>
      </w:r>
    </w:p>
    <w:p w14:paraId="5143A291" w14:textId="77777777" w:rsidR="00A0145C" w:rsidRDefault="00A0145C" w:rsidP="00AE0E1B">
      <w:pPr>
        <w:jc w:val="both"/>
        <w:rPr>
          <w:rFonts w:eastAsiaTheme="minorEastAsia"/>
          <w:lang w:eastAsia="ja-JP"/>
        </w:rPr>
      </w:pPr>
    </w:p>
    <w:p w14:paraId="0F784025" w14:textId="7208A8E1" w:rsidR="00AE0E1B" w:rsidRPr="00AE0E1B" w:rsidRDefault="00AE0E1B" w:rsidP="00AE0E1B">
      <w:pPr>
        <w:jc w:val="both"/>
        <w:rPr>
          <w:rFonts w:eastAsiaTheme="minorEastAsia"/>
          <w:lang w:eastAsia="ja-JP"/>
        </w:rPr>
      </w:pPr>
      <w:r w:rsidRPr="00AE0E1B">
        <w:rPr>
          <w:rFonts w:eastAsiaTheme="minorEastAsia"/>
          <w:lang w:eastAsia="ja-JP"/>
        </w:rPr>
        <w:t>The post-Fukushima era has fundamentally reshaped the landscape of global nuclear governance. Although nuclear accidents occur within specific national territories, their consequences—environmental contamination, diplomatic friction, public health concerns, and economic disruption—inevitably transcend national borders. This transnational character of nuclear risk is particularly pronounced in East Asia, a region characterized by a high concentration of nuclear facilities, increasing energy demand, and complex geopolitical dynamics.</w:t>
      </w:r>
    </w:p>
    <w:p w14:paraId="51F6D752" w14:textId="77777777" w:rsidR="00AE0E1B" w:rsidRPr="00AE0E1B" w:rsidRDefault="00AE0E1B" w:rsidP="00AE0E1B">
      <w:pPr>
        <w:jc w:val="both"/>
        <w:rPr>
          <w:rFonts w:eastAsiaTheme="minorEastAsia"/>
          <w:lang w:eastAsia="ja-JP"/>
        </w:rPr>
      </w:pPr>
      <w:r w:rsidRPr="00AE0E1B">
        <w:rPr>
          <w:rFonts w:eastAsiaTheme="minorEastAsia"/>
          <w:lang w:eastAsia="ja-JP"/>
        </w:rPr>
        <w:t>As of December 2025, the total number of nuclear reactors in operation, under construction, or in planning stages in East Asia—centered on Japan, China, and South Korea—is projected to reach approximately 190 (IAEA, 2025). This represents roughly 30 percent of global nuclear generating capacity, positioning East Asia as one of the most densely nuclearized regions in the world. Yet despite this reality, the region continues to struggle to institutionalize an effective multilateral framework for nuclear safety cooperation. The Fukushima Daiichi accident and the subsequent diplomatic tensions and trade frictions surrounding the discharge of ALPS-treated water vividly illustrate this institutional gap. Nuclear safety governance in East Asia remains largely confined within national boundaries.</w:t>
      </w:r>
    </w:p>
    <w:p w14:paraId="2E394137" w14:textId="77777777" w:rsidR="00AE0E1B" w:rsidRPr="00AE0E1B" w:rsidRDefault="00AE0E1B" w:rsidP="00AE0E1B">
      <w:pPr>
        <w:jc w:val="both"/>
        <w:rPr>
          <w:rFonts w:eastAsiaTheme="minorEastAsia"/>
          <w:lang w:eastAsia="ja-JP"/>
        </w:rPr>
      </w:pPr>
      <w:r w:rsidRPr="00AE0E1B">
        <w:rPr>
          <w:rFonts w:eastAsiaTheme="minorEastAsia"/>
          <w:lang w:eastAsia="ja-JP"/>
        </w:rPr>
        <w:t>To understand this contrast, it is necessary to reexamine the institutional structure of European nuclear safety governance. Europe has followed a different developmental trajectory. Over several decades, European nuclear safety governance has contributed to regulatory convergence, mutual confidence, and enhanced crisis coordination among member states. Existing scholarship tends to attribute these achievements primarily to soft governance mechanisms represented by expert networks such as the Western European Nuclear Regulators Association (WENRA) and the Heads of the European Radiological Protection Competent Authorities (HERCA). However, this book argues that the effectiveness of European nuclear safety governance cannot be adequately explained by soft governance alone.</w:t>
      </w:r>
    </w:p>
    <w:p w14:paraId="1F5C4E8E" w14:textId="77777777" w:rsidR="00AE0E1B" w:rsidRPr="00AE0E1B" w:rsidRDefault="00AE0E1B" w:rsidP="00AE0E1B">
      <w:pPr>
        <w:jc w:val="both"/>
        <w:rPr>
          <w:rFonts w:eastAsiaTheme="minorEastAsia"/>
          <w:lang w:eastAsia="ja-JP"/>
        </w:rPr>
      </w:pPr>
      <w:r w:rsidRPr="00AE0E1B">
        <w:rPr>
          <w:rFonts w:eastAsiaTheme="minorEastAsia"/>
          <w:lang w:eastAsia="ja-JP"/>
        </w:rPr>
        <w:t xml:space="preserve">At the foundation of Europe’s system lies a supranational hard governance framework supported by the EURATOM Treaty, the European Commission, and the European Nuclear Safety Regulators Group (ENSREG). This framework provides legal authority, regulatory enforceability, and institutionalized mechanisms for policy transmission across member states. Soft governance mechanisms—such as WENRA’s Safety </w:t>
      </w:r>
      <w:r w:rsidRPr="00AE0E1B">
        <w:rPr>
          <w:rFonts w:eastAsiaTheme="minorEastAsia"/>
          <w:lang w:eastAsia="ja-JP"/>
        </w:rPr>
        <w:lastRenderedPageBreak/>
        <w:t>Reference Levels (SRLs), peer review processes, and the WENRA–HERCA crisis coordination approach—operate within this broader institutional architecture.</w:t>
      </w:r>
    </w:p>
    <w:p w14:paraId="790EE09A" w14:textId="77777777" w:rsidR="00AE0E1B" w:rsidRPr="00AE0E1B" w:rsidRDefault="00AE0E1B" w:rsidP="00AE0E1B">
      <w:pPr>
        <w:jc w:val="both"/>
        <w:rPr>
          <w:rFonts w:eastAsiaTheme="minorEastAsia"/>
          <w:lang w:eastAsia="ja-JP"/>
        </w:rPr>
      </w:pPr>
      <w:r w:rsidRPr="00AE0E1B">
        <w:rPr>
          <w:rFonts w:eastAsiaTheme="minorEastAsia"/>
          <w:lang w:eastAsia="ja-JP"/>
        </w:rPr>
        <w:t>The resulting dual governance structure ensures regulatory convergence and effectiveness during normal times while enabling expertise-driven flexibility and rapid coordination during crises. In other words, high reliability in Europe is not the product of soft governance alone but is institutionalized and reproduced through the coupling of hard and soft governance.</w:t>
      </w:r>
    </w:p>
    <w:p w14:paraId="78DAB711" w14:textId="77777777" w:rsidR="00AE0E1B" w:rsidRPr="00AE0E1B" w:rsidRDefault="00AE0E1B" w:rsidP="00AE0E1B">
      <w:pPr>
        <w:jc w:val="both"/>
        <w:rPr>
          <w:rFonts w:eastAsiaTheme="minorEastAsia"/>
          <w:lang w:eastAsia="ja-JP"/>
        </w:rPr>
      </w:pPr>
      <w:r w:rsidRPr="00AE0E1B">
        <w:rPr>
          <w:rFonts w:eastAsiaTheme="minorEastAsia"/>
          <w:lang w:eastAsia="ja-JP"/>
        </w:rPr>
        <w:t>By contrast, East Asia lacks a supranational hard governance framework comparable to EURATOM or the European Union. Nuclear safety remains firmly embedded within national sovereignty, and no regional legal authority exists to mandate regulatory harmonization. These structural conditions suggest that direct transplantation of the European model is neither feasible nor normatively appropriate. The absence of legally binding regional authority does not imply the impossibility of cooperation; rather, it calls for an alternative institutional pathway capable of achieving high reliability under structural constraints.</w:t>
      </w:r>
    </w:p>
    <w:p w14:paraId="24B7020E" w14:textId="77777777" w:rsidR="00AE0E1B" w:rsidRPr="00AE0E1B" w:rsidRDefault="00AE0E1B" w:rsidP="00AE0E1B">
      <w:pPr>
        <w:jc w:val="both"/>
        <w:rPr>
          <w:rFonts w:eastAsiaTheme="minorEastAsia"/>
          <w:lang w:eastAsia="ja-JP"/>
        </w:rPr>
      </w:pPr>
      <w:r w:rsidRPr="00AE0E1B">
        <w:rPr>
          <w:rFonts w:eastAsiaTheme="minorEastAsia"/>
          <w:lang w:eastAsia="ja-JP"/>
        </w:rPr>
        <w:t>This book therefore shifts the analytical focus from institutional imitation to institutional design. Rather than asking how East Asia can replicate Europe, it asks how high-reliability governance can be constructed in a region where supranational hard governance is absent. By integrating network governance theory and High-Reliability Organization (HRO) theory, the book conceptualizes European nuclear safety governance as a hard–soft coupled model and proposes a TRM+-centered hybrid adaptive pathway for East Asia.</w:t>
      </w:r>
    </w:p>
    <w:p w14:paraId="10179270" w14:textId="77777777" w:rsidR="00AE0E1B" w:rsidRPr="00AE0E1B" w:rsidRDefault="00AE0E1B" w:rsidP="00AE0E1B">
      <w:pPr>
        <w:jc w:val="both"/>
        <w:rPr>
          <w:rFonts w:eastAsiaTheme="minorEastAsia"/>
          <w:lang w:eastAsia="ja-JP"/>
        </w:rPr>
      </w:pPr>
      <w:r w:rsidRPr="00AE0E1B">
        <w:rPr>
          <w:rFonts w:eastAsiaTheme="minorEastAsia"/>
          <w:lang w:eastAsia="ja-JP"/>
        </w:rPr>
        <w:t>The argument unfolds in three stages. Part I examines the institutional and technical foundations of nuclear safety in Japan, China, and South Korea. Part II analyzes social trust, risk perception, and the ALPS-treated water controversy as a case of governance under conditions of low trust. Part III synthesizes European lessons and East Asian structural constraints to present a TRM+-centered governance model based on the separation of political and technical cooperation, phased harmonization, and iterative peer learning.</w:t>
      </w:r>
    </w:p>
    <w:p w14:paraId="372BEB0E" w14:textId="4AC21ED8" w:rsidR="00055928" w:rsidRDefault="00AE0E1B" w:rsidP="00AE0E1B">
      <w:pPr>
        <w:jc w:val="both"/>
        <w:rPr>
          <w:rFonts w:eastAsiaTheme="minorEastAsia"/>
          <w:lang w:eastAsia="ja-JP"/>
        </w:rPr>
      </w:pPr>
      <w:r w:rsidRPr="00AE0E1B">
        <w:rPr>
          <w:rFonts w:eastAsiaTheme="minorEastAsia"/>
          <w:lang w:eastAsia="ja-JP"/>
        </w:rPr>
        <w:t>By systematically comparing European and East Asian nuclear safety governance, this book makes important contributions to both academic scholarship and policy practice. Moving beyond abstract calls for cooperation, it offers a concrete and implementable institutional blueprint centered on TRM+, providing guidance for East Asian countries seeking to overcome historical and political constraints and to construct a resilient, trust-based, multi-layered nuclear safety society.</w:t>
      </w:r>
    </w:p>
    <w:p w14:paraId="3FBEC475" w14:textId="77777777" w:rsidR="00A0145C" w:rsidRDefault="00A0145C" w:rsidP="00AE0E1B">
      <w:pPr>
        <w:jc w:val="both"/>
        <w:rPr>
          <w:rFonts w:eastAsiaTheme="minorEastAsia"/>
          <w:lang w:eastAsia="ja-JP"/>
        </w:rPr>
      </w:pPr>
    </w:p>
    <w:p w14:paraId="59B4D484" w14:textId="13B08812" w:rsidR="00055928" w:rsidRPr="00055928" w:rsidRDefault="00AE0E1B" w:rsidP="00055928">
      <w:pPr>
        <w:jc w:val="both"/>
        <w:rPr>
          <w:rFonts w:eastAsiaTheme="minorEastAsia"/>
          <w:b/>
          <w:bCs/>
          <w:lang w:eastAsia="ja-JP"/>
        </w:rPr>
      </w:pPr>
      <w:r>
        <w:rPr>
          <w:rFonts w:eastAsiaTheme="minorEastAsia" w:hint="eastAsia"/>
          <w:b/>
          <w:bCs/>
          <w:lang w:eastAsia="ja-JP"/>
        </w:rPr>
        <w:lastRenderedPageBreak/>
        <w:t>2</w:t>
      </w:r>
      <w:r w:rsidR="00055928" w:rsidRPr="00055928">
        <w:rPr>
          <w:rFonts w:eastAsiaTheme="minorEastAsia"/>
          <w:b/>
          <w:bCs/>
          <w:lang w:eastAsia="ja-JP"/>
        </w:rPr>
        <w:t>. Methodology and Book Structure</w:t>
      </w:r>
    </w:p>
    <w:p w14:paraId="1263F49C" w14:textId="77777777" w:rsidR="001B4D76" w:rsidRDefault="001B4D76" w:rsidP="00055928">
      <w:pPr>
        <w:jc w:val="both"/>
        <w:rPr>
          <w:rFonts w:eastAsiaTheme="minorEastAsia"/>
          <w:lang w:eastAsia="ja-JP"/>
        </w:rPr>
      </w:pPr>
    </w:p>
    <w:p w14:paraId="0949B395" w14:textId="43AE579D" w:rsidR="00055928" w:rsidRPr="00055928" w:rsidRDefault="00055928" w:rsidP="00055928">
      <w:pPr>
        <w:jc w:val="both"/>
        <w:rPr>
          <w:rFonts w:eastAsiaTheme="minorEastAsia"/>
          <w:lang w:eastAsia="ja-JP"/>
        </w:rPr>
      </w:pPr>
      <w:r w:rsidRPr="00055928">
        <w:rPr>
          <w:rFonts w:eastAsiaTheme="minorEastAsia"/>
          <w:lang w:eastAsia="ja-JP"/>
        </w:rPr>
        <w:t>This book employs a comparative case study approach, utilizing both qualitative analysis of institutional frameworks and quantitative data from public perception surveys. The nine chapters are structured into three cohesive parts to build a coherent argument:</w:t>
      </w:r>
    </w:p>
    <w:p w14:paraId="1ABB905B" w14:textId="77777777" w:rsidR="001B4D76" w:rsidRDefault="001B4D76" w:rsidP="00055928">
      <w:pPr>
        <w:jc w:val="both"/>
        <w:rPr>
          <w:rFonts w:eastAsiaTheme="minorEastAsia"/>
          <w:b/>
          <w:bCs/>
          <w:lang w:eastAsia="ja-JP"/>
        </w:rPr>
      </w:pPr>
    </w:p>
    <w:p w14:paraId="6B7B169F" w14:textId="1FABBE98" w:rsidR="00055928" w:rsidRPr="00055928" w:rsidRDefault="00055928" w:rsidP="00055928">
      <w:pPr>
        <w:jc w:val="both"/>
        <w:rPr>
          <w:rFonts w:eastAsiaTheme="minorEastAsia"/>
          <w:lang w:eastAsia="ja-JP"/>
        </w:rPr>
      </w:pPr>
      <w:r w:rsidRPr="00055928">
        <w:rPr>
          <w:rFonts w:eastAsiaTheme="minorEastAsia"/>
          <w:b/>
          <w:bCs/>
          <w:lang w:eastAsia="ja-JP"/>
        </w:rPr>
        <w:t>Part I Advancing Nuclear Safety for Accident Prevention in East Asia</w:t>
      </w:r>
      <w:r w:rsidRPr="00055928">
        <w:rPr>
          <w:rFonts w:eastAsiaTheme="minorEastAsia"/>
          <w:lang w:eastAsia="ja-JP"/>
        </w:rPr>
        <w:t>: Institutional Challenges and Domestic Limitations in East Asia (Chapters 1, 2, &amp; 3) This section critically analyzes the current state and limitations of nuclear safety management within Japan, China, and South Korea. Chapters 1 and 2 examine the evolution and challenges of core national regulatory systems</w:t>
      </w:r>
      <w:r w:rsidR="003B435E">
        <w:rPr>
          <w:rFonts w:eastAsiaTheme="minorEastAsia" w:hint="eastAsia"/>
          <w:lang w:eastAsia="ja-JP"/>
        </w:rPr>
        <w:t>.</w:t>
      </w:r>
      <w:r w:rsidR="003B435E" w:rsidRPr="003B435E">
        <w:rPr>
          <w:rFonts w:eastAsiaTheme="minorEastAsia"/>
          <w:lang w:eastAsia="ja-JP"/>
        </w:rPr>
        <w:t xml:space="preserve"> </w:t>
      </w:r>
      <w:r w:rsidR="003B435E" w:rsidRPr="00055928">
        <w:rPr>
          <w:rFonts w:eastAsiaTheme="minorEastAsia"/>
          <w:lang w:eastAsia="ja-JP"/>
        </w:rPr>
        <w:t>Chapter 1</w:t>
      </w:r>
      <w:r w:rsidR="003B435E">
        <w:rPr>
          <w:rFonts w:eastAsiaTheme="minorEastAsia" w:hint="eastAsia"/>
          <w:lang w:eastAsia="ja-JP"/>
        </w:rPr>
        <w:t>(Z</w:t>
      </w:r>
      <w:r w:rsidR="00944A96">
        <w:rPr>
          <w:rFonts w:eastAsiaTheme="minorEastAsia" w:hint="eastAsia"/>
          <w:lang w:eastAsia="ja-JP"/>
        </w:rPr>
        <w:t>hao, et al.</w:t>
      </w:r>
      <w:r w:rsidR="003B435E">
        <w:rPr>
          <w:rFonts w:eastAsiaTheme="minorEastAsia" w:hint="eastAsia"/>
          <w:lang w:eastAsia="ja-JP"/>
        </w:rPr>
        <w:t>)</w:t>
      </w:r>
      <w:r w:rsidR="003B435E" w:rsidRPr="00055928">
        <w:rPr>
          <w:rFonts w:eastAsiaTheme="minorEastAsia"/>
          <w:lang w:eastAsia="ja-JP"/>
        </w:rPr>
        <w:t xml:space="preserve"> shifts focus to institutional learning, analyzing the gradual harmonization process of the Western European Nuclear Regulators' Association (WENRA) to extract key lessons and strategic recommendations for East Asia's first steps toward coordination.</w:t>
      </w:r>
      <w:r w:rsidRPr="00055928">
        <w:rPr>
          <w:rFonts w:eastAsiaTheme="minorEastAsia"/>
          <w:lang w:eastAsia="ja-JP"/>
        </w:rPr>
        <w:t xml:space="preserve"> Chapter 2</w:t>
      </w:r>
      <w:r w:rsidR="00944A96">
        <w:rPr>
          <w:rFonts w:eastAsiaTheme="minorEastAsia" w:hint="eastAsia"/>
          <w:lang w:eastAsia="ja-JP"/>
        </w:rPr>
        <w:t>(Na, et al.)</w:t>
      </w:r>
      <w:r w:rsidRPr="00055928">
        <w:rPr>
          <w:rFonts w:eastAsiaTheme="minorEastAsia"/>
          <w:lang w:eastAsia="ja-JP"/>
        </w:rPr>
        <w:t xml:space="preserve"> focuses on the inconsistent implementation of the Periodic Safety Review (PSR) system, highlighting issues of low transparency, especially in China. Chapter 3</w:t>
      </w:r>
      <w:r w:rsidR="00944A96">
        <w:rPr>
          <w:rFonts w:eastAsiaTheme="minorEastAsia" w:hint="eastAsia"/>
          <w:lang w:eastAsia="ja-JP"/>
        </w:rPr>
        <w:t>(Zhou, et al.)</w:t>
      </w:r>
      <w:r w:rsidRPr="00055928">
        <w:rPr>
          <w:rFonts w:eastAsiaTheme="minorEastAsia"/>
          <w:lang w:eastAsia="ja-JP"/>
        </w:rPr>
        <w:t xml:space="preserve"> investigates the difficulties in achieving regional standardization, focusing on the uneven adoption of best practices promoted by the World Association of Nuclear Operators (WANO) across the three countries. This part establishes that while all three countries have domestic regulatory systems, their implementation lacks the transparency and harmonization necessary for regional confidence.</w:t>
      </w:r>
    </w:p>
    <w:p w14:paraId="78406D0B" w14:textId="77777777" w:rsidR="00055928" w:rsidRDefault="00055928" w:rsidP="00055928">
      <w:pPr>
        <w:jc w:val="both"/>
        <w:rPr>
          <w:rFonts w:eastAsiaTheme="minorEastAsia"/>
          <w:lang w:eastAsia="ja-JP"/>
        </w:rPr>
      </w:pPr>
    </w:p>
    <w:p w14:paraId="6C1FB424" w14:textId="3AFE70D4" w:rsidR="00055928" w:rsidRPr="00055928" w:rsidRDefault="00055928" w:rsidP="00055928">
      <w:pPr>
        <w:jc w:val="both"/>
        <w:rPr>
          <w:rFonts w:eastAsiaTheme="minorEastAsia"/>
          <w:lang w:eastAsia="ja-JP"/>
        </w:rPr>
      </w:pPr>
      <w:r w:rsidRPr="00055928">
        <w:rPr>
          <w:rFonts w:eastAsiaTheme="minorEastAsia"/>
          <w:b/>
          <w:bCs/>
          <w:lang w:eastAsia="ja-JP"/>
        </w:rPr>
        <w:t>Part II Building Mutual Trust in Managing Radiological Risks during Nuclear Emergencies</w:t>
      </w:r>
      <w:r w:rsidRPr="00055928">
        <w:rPr>
          <w:rFonts w:eastAsiaTheme="minorEastAsia"/>
          <w:lang w:eastAsia="ja-JP"/>
        </w:rPr>
        <w:t>: The Crucial Dimensions of Risk and Crisis Management (Chapters 4, 5, &amp; 6) This part expands the analysis to crucial areas of transboundary risk: back-end management, public perception, and emergency response. Chapter 4</w:t>
      </w:r>
      <w:r w:rsidR="00DD425F">
        <w:rPr>
          <w:rFonts w:eastAsiaTheme="minorEastAsia" w:hint="eastAsia"/>
          <w:lang w:eastAsia="ja-JP"/>
        </w:rPr>
        <w:t>(Yoshida, et al.)</w:t>
      </w:r>
      <w:r w:rsidRPr="00055928">
        <w:rPr>
          <w:rFonts w:eastAsiaTheme="minorEastAsia"/>
          <w:lang w:eastAsia="ja-JP"/>
        </w:rPr>
        <w:t xml:space="preserve"> addresses the long-term, high-burden challenge of spent nuclear fuel management, contrasting East Asia's persistent focus on reprocessing with the global trend toward direct disposal and outlining the vital need for cooperation on back-end issues. Chapter 5</w:t>
      </w:r>
      <w:r w:rsidR="00CF5481">
        <w:rPr>
          <w:rFonts w:eastAsiaTheme="minorEastAsia" w:hint="eastAsia"/>
          <w:lang w:eastAsia="ja-JP"/>
        </w:rPr>
        <w:t>(Lee, et al.)</w:t>
      </w:r>
      <w:r w:rsidRPr="00055928">
        <w:rPr>
          <w:rFonts w:eastAsiaTheme="minorEastAsia"/>
          <w:lang w:eastAsia="ja-JP"/>
        </w:rPr>
        <w:t xml:space="preserve"> presents survey results confirming high public anxiety across China, Japan, and South Korea, underscoring the significant role of mutual distrust as a major barrier to regional cooperation, often amplified by issues like the ALPS-treated water discharge. Chapter 6</w:t>
      </w:r>
      <w:r w:rsidR="00BE4E81">
        <w:rPr>
          <w:rFonts w:eastAsiaTheme="minorEastAsia" w:hint="eastAsia"/>
          <w:lang w:eastAsia="ja-JP"/>
        </w:rPr>
        <w:t>(Chen, et al.)</w:t>
      </w:r>
      <w:r w:rsidRPr="00055928">
        <w:rPr>
          <w:rFonts w:eastAsiaTheme="minorEastAsia"/>
          <w:lang w:eastAsia="ja-JP"/>
        </w:rPr>
        <w:t xml:space="preserve"> compares the nuclear emergency evacuation systems of Japan and the UK, revealing remaining operational and institutional gaps in inter-municipal coordination and initial crisis communication in the region, particularly in Japan’s post-</w:t>
      </w:r>
      <w:r w:rsidRPr="00055928">
        <w:rPr>
          <w:rFonts w:eastAsiaTheme="minorEastAsia"/>
          <w:lang w:eastAsia="ja-JP"/>
        </w:rPr>
        <w:lastRenderedPageBreak/>
        <w:t>Fukushima system. This part demonstrates the sheer scale of the transboundary risks and the public/societal barriers that current fragmented governance cannot address.</w:t>
      </w:r>
    </w:p>
    <w:p w14:paraId="475A75C8" w14:textId="77777777" w:rsidR="001B4D76" w:rsidRDefault="001B4D76" w:rsidP="00055928">
      <w:pPr>
        <w:jc w:val="both"/>
        <w:rPr>
          <w:rFonts w:eastAsiaTheme="minorEastAsia"/>
          <w:b/>
          <w:bCs/>
          <w:lang w:eastAsia="ja-JP"/>
        </w:rPr>
      </w:pPr>
    </w:p>
    <w:p w14:paraId="174EB5F4" w14:textId="289DC34F" w:rsidR="00055928" w:rsidRDefault="00055928" w:rsidP="00055928">
      <w:pPr>
        <w:jc w:val="both"/>
        <w:rPr>
          <w:rFonts w:eastAsiaTheme="minorEastAsia"/>
          <w:lang w:eastAsia="ja-JP"/>
        </w:rPr>
      </w:pPr>
      <w:r w:rsidRPr="00055928">
        <w:rPr>
          <w:rFonts w:eastAsiaTheme="minorEastAsia"/>
          <w:b/>
          <w:bCs/>
          <w:lang w:eastAsia="ja-JP"/>
        </w:rPr>
        <w:t>Part III</w:t>
      </w:r>
      <w:r w:rsidRPr="00055928">
        <w:t xml:space="preserve"> </w:t>
      </w:r>
      <w:r w:rsidRPr="00055928">
        <w:rPr>
          <w:rFonts w:eastAsiaTheme="minorEastAsia"/>
          <w:b/>
          <w:bCs/>
          <w:lang w:eastAsia="ja-JP"/>
        </w:rPr>
        <w:t>Establishing an International Framework for Close Nuclear Safety Cooperation in East Asia</w:t>
      </w:r>
      <w:r w:rsidRPr="00055928">
        <w:rPr>
          <w:rFonts w:eastAsiaTheme="minorEastAsia"/>
          <w:lang w:eastAsia="ja-JP"/>
        </w:rPr>
        <w:t xml:space="preserve">: European Lessons and the Path to a New East Asian Governance (Chapters 7, 8, &amp; 9) This final part synthesizes the lessons from the European model to propose a concrete solution for East Asia. Chapter </w:t>
      </w:r>
      <w:r w:rsidR="00000953">
        <w:rPr>
          <w:rFonts w:eastAsiaTheme="minorEastAsia" w:hint="eastAsia"/>
          <w:lang w:eastAsia="ja-JP"/>
        </w:rPr>
        <w:t>7</w:t>
      </w:r>
      <w:r w:rsidR="004048A1">
        <w:rPr>
          <w:rFonts w:eastAsiaTheme="minorEastAsia" w:hint="eastAsia"/>
          <w:lang w:eastAsia="ja-JP"/>
        </w:rPr>
        <w:t>(Oshima, et al.)</w:t>
      </w:r>
      <w:r w:rsidRPr="00055928">
        <w:rPr>
          <w:rFonts w:eastAsiaTheme="minorEastAsia"/>
          <w:lang w:eastAsia="ja-JP"/>
        </w:rPr>
        <w:t xml:space="preserve"> critically analyzes the coordination failures among Japan, China, and South Korea during the ALPS discharge, attributing the expanded domestic and international distrust directly to institutional limits in procedural legitimacy and information sharing.</w:t>
      </w:r>
      <w:r w:rsidR="00AE2D42" w:rsidRPr="00AE2D42">
        <w:t xml:space="preserve"> </w:t>
      </w:r>
      <w:r w:rsidR="00AE2D42">
        <w:rPr>
          <w:rFonts w:eastAsiaTheme="minorEastAsia" w:hint="eastAsia"/>
          <w:lang w:eastAsia="ja-JP"/>
        </w:rPr>
        <w:t>Chapter 8</w:t>
      </w:r>
      <w:r w:rsidR="004048A1">
        <w:rPr>
          <w:rFonts w:eastAsiaTheme="minorEastAsia" w:hint="eastAsia"/>
          <w:lang w:eastAsia="ja-JP"/>
        </w:rPr>
        <w:t>(Zhou, et al.)</w:t>
      </w:r>
      <w:r w:rsidR="00AE2D42" w:rsidRPr="00AE2D42">
        <w:rPr>
          <w:rFonts w:eastAsiaTheme="minorEastAsia"/>
          <w:lang w:eastAsia="ja-JP"/>
        </w:rPr>
        <w:t xml:space="preserve"> comparatively examines the responses of Japan, China, and South Korea through three interrelated dimensions: science, trust, and multilateral cooperation. It finds that trilateral tensions stem less from scientific disagreement over short-term safety assessments than from deficits in procedural legitimacy, transparency, verifiability, and institutional frameworks for long-term risk governance. </w:t>
      </w:r>
      <w:r w:rsidRPr="00055928">
        <w:rPr>
          <w:rFonts w:eastAsiaTheme="minorEastAsia"/>
          <w:lang w:eastAsia="ja-JP"/>
        </w:rPr>
        <w:t>Chapter 9</w:t>
      </w:r>
      <w:r w:rsidR="004048A1">
        <w:rPr>
          <w:rFonts w:eastAsiaTheme="minorEastAsia" w:hint="eastAsia"/>
          <w:lang w:eastAsia="ja-JP"/>
        </w:rPr>
        <w:t>(</w:t>
      </w:r>
      <w:r w:rsidR="00A11060">
        <w:rPr>
          <w:rFonts w:eastAsiaTheme="minorEastAsia" w:hint="eastAsia"/>
          <w:lang w:eastAsia="ja-JP"/>
        </w:rPr>
        <w:t>You, et al.</w:t>
      </w:r>
      <w:r w:rsidR="004048A1">
        <w:rPr>
          <w:rFonts w:eastAsiaTheme="minorEastAsia" w:hint="eastAsia"/>
          <w:lang w:eastAsia="ja-JP"/>
        </w:rPr>
        <w:t>)</w:t>
      </w:r>
      <w:r w:rsidRPr="00055928">
        <w:rPr>
          <w:rFonts w:eastAsiaTheme="minorEastAsia"/>
          <w:lang w:eastAsia="ja-JP"/>
        </w:rPr>
        <w:t>, the concluding chapter, synthesizes these findings to present the TRM+-Centered Governance Model. It argues that TRM+ possesses the institutional legitimacy and operational potential to serve as the central hub for East Asia, and proposes a functional division of labor with the East Asia Nuclear Forum (EANF) and the Asian Nuclear Safety Network (ANSN) to establish a durable and reliable regional governance structure.</w:t>
      </w:r>
    </w:p>
    <w:p w14:paraId="5B9522BD" w14:textId="77777777" w:rsidR="00055928" w:rsidRDefault="00055928" w:rsidP="00055928">
      <w:pPr>
        <w:jc w:val="both"/>
        <w:rPr>
          <w:rFonts w:eastAsiaTheme="minorEastAsia"/>
          <w:lang w:eastAsia="ja-JP"/>
        </w:rPr>
      </w:pPr>
    </w:p>
    <w:p w14:paraId="0F8A35AF" w14:textId="77777777" w:rsidR="006D2D19" w:rsidRDefault="006D2D19">
      <w:pPr>
        <w:rPr>
          <w:rFonts w:eastAsiaTheme="minorEastAsia"/>
          <w:lang w:eastAsia="ja-JP"/>
        </w:rPr>
      </w:pPr>
    </w:p>
    <w:p w14:paraId="49D7B98E" w14:textId="53B7E4C3" w:rsidR="00E427BD" w:rsidRDefault="002F1445">
      <w:pPr>
        <w:rPr>
          <w:rFonts w:eastAsiaTheme="minorEastAsia"/>
          <w:lang w:eastAsia="ja-JP"/>
        </w:rPr>
      </w:pPr>
      <w:r>
        <w:rPr>
          <w:rFonts w:eastAsiaTheme="minorEastAsia" w:hint="eastAsia"/>
          <w:lang w:eastAsia="ja-JP"/>
        </w:rPr>
        <w:t xml:space="preserve">　</w:t>
      </w:r>
      <w:r>
        <w:rPr>
          <w:rFonts w:eastAsiaTheme="minorEastAsia" w:hint="eastAsia"/>
          <w:lang w:eastAsia="ja-JP"/>
        </w:rPr>
        <w:t xml:space="preserve">On </w:t>
      </w:r>
      <w:r>
        <w:rPr>
          <w:rFonts w:eastAsiaTheme="minorEastAsia"/>
          <w:lang w:eastAsia="ja-JP"/>
        </w:rPr>
        <w:t>behalf</w:t>
      </w:r>
      <w:r>
        <w:rPr>
          <w:rFonts w:eastAsiaTheme="minorEastAsia" w:hint="eastAsia"/>
          <w:lang w:eastAsia="ja-JP"/>
        </w:rPr>
        <w:t xml:space="preserve"> of authors</w:t>
      </w:r>
    </w:p>
    <w:p w14:paraId="2E4A90C6" w14:textId="665CB86A" w:rsidR="002F1445" w:rsidRDefault="002F1445">
      <w:pPr>
        <w:rPr>
          <w:rFonts w:eastAsiaTheme="minorEastAsia"/>
          <w:lang w:eastAsia="ja-JP"/>
        </w:rPr>
      </w:pPr>
      <w:r>
        <w:rPr>
          <w:rFonts w:eastAsiaTheme="minorEastAsia" w:hint="eastAsia"/>
          <w:lang w:eastAsia="ja-JP"/>
        </w:rPr>
        <w:t xml:space="preserve">        Editors</w:t>
      </w:r>
      <w:r>
        <w:rPr>
          <w:rFonts w:eastAsiaTheme="minorEastAsia" w:hint="eastAsia"/>
          <w:lang w:eastAsia="ja-JP"/>
        </w:rPr>
        <w:t>・・・・</w:t>
      </w:r>
    </w:p>
    <w:p w14:paraId="4D2A7C16" w14:textId="77777777" w:rsidR="00E427BD" w:rsidRDefault="00E427BD">
      <w:pPr>
        <w:rPr>
          <w:rFonts w:eastAsiaTheme="minorEastAsia"/>
          <w:lang w:eastAsia="ja-JP"/>
        </w:rPr>
      </w:pPr>
    </w:p>
    <w:p w14:paraId="487448F4" w14:textId="6B96E394" w:rsidR="00D95D36" w:rsidRDefault="00D95D36">
      <w:pPr>
        <w:rPr>
          <w:rFonts w:eastAsiaTheme="minorEastAsia"/>
          <w:lang w:eastAsia="ja-JP"/>
        </w:rPr>
      </w:pPr>
      <w:r>
        <w:rPr>
          <w:rFonts w:eastAsiaTheme="minorEastAsia" w:hint="eastAsia"/>
          <w:lang w:eastAsia="ja-JP"/>
        </w:rPr>
        <w:t>＜序文の和訳＞</w:t>
      </w:r>
    </w:p>
    <w:p w14:paraId="6C8FF27B" w14:textId="6C684854" w:rsidR="00142F28" w:rsidRDefault="00142F28" w:rsidP="00A0145C">
      <w:pPr>
        <w:spacing w:before="100" w:beforeAutospacing="1" w:after="100" w:afterAutospacing="1"/>
        <w:jc w:val="both"/>
        <w:rPr>
          <w:rFonts w:ascii="ＭＳ 明朝" w:eastAsia="ＭＳ 明朝" w:hAnsi="ＭＳ 明朝" w:cs="ＭＳ Ｐゴシック"/>
          <w:b/>
          <w:bCs/>
          <w:sz w:val="22"/>
          <w:szCs w:val="22"/>
          <w:lang w:eastAsia="ja-JP"/>
        </w:rPr>
      </w:pPr>
      <w:r>
        <w:rPr>
          <w:rFonts w:ascii="ＭＳ 明朝" w:eastAsia="ＭＳ 明朝" w:hAnsi="ＭＳ 明朝" w:cs="ＭＳ Ｐゴシック" w:hint="eastAsia"/>
          <w:b/>
          <w:bCs/>
          <w:sz w:val="22"/>
          <w:szCs w:val="22"/>
          <w:lang w:eastAsia="ja-JP"/>
        </w:rPr>
        <w:t>イントロダクション</w:t>
      </w:r>
    </w:p>
    <w:p w14:paraId="639A7A13" w14:textId="177B343E" w:rsidR="00A0145C" w:rsidRPr="00A0145C" w:rsidRDefault="00A0145C" w:rsidP="00A0145C">
      <w:pPr>
        <w:spacing w:before="100" w:beforeAutospacing="1" w:after="100" w:afterAutospacing="1"/>
        <w:jc w:val="both"/>
        <w:rPr>
          <w:rFonts w:ascii="ＭＳ 明朝" w:eastAsia="ＭＳ 明朝" w:hAnsi="ＭＳ 明朝" w:cs="ＭＳ Ｐゴシック"/>
          <w:b/>
          <w:bCs/>
          <w:sz w:val="22"/>
          <w:szCs w:val="22"/>
          <w:lang w:eastAsia="ja-JP"/>
        </w:rPr>
      </w:pPr>
      <w:r w:rsidRPr="00A0145C">
        <w:rPr>
          <w:rFonts w:ascii="ＭＳ 明朝" w:eastAsia="ＭＳ 明朝" w:hAnsi="ＭＳ 明朝" w:cs="ＭＳ Ｐゴシック"/>
          <w:b/>
          <w:bCs/>
          <w:sz w:val="22"/>
          <w:szCs w:val="22"/>
          <w:lang w:eastAsia="ja-JP"/>
        </w:rPr>
        <w:t>1</w:t>
      </w:r>
      <w:r w:rsidRPr="00A0145C">
        <w:rPr>
          <w:rFonts w:ascii="ＭＳ 明朝" w:eastAsia="ＭＳ 明朝" w:hAnsi="ＭＳ 明朝" w:cs="ＭＳ Ｐゴシック" w:hint="eastAsia"/>
          <w:b/>
          <w:bCs/>
          <w:sz w:val="22"/>
          <w:szCs w:val="22"/>
          <w:lang w:eastAsia="ja-JP"/>
        </w:rPr>
        <w:t>．東アジアにおける原子力安全のトランスナショナルな課題</w:t>
      </w:r>
    </w:p>
    <w:p w14:paraId="10367E8E"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福島第一原子力発電所事故以降の時代は、世界の原子力ガバナンスの様相を根本的に変えた。原子力事故は特定の国家領域内で発生するが、その影響は、環境汚染、外交的摩擦、公衆衛生上の危機、経済的混乱などを通じて、必然的に国境を越えて波及する。このような原子力リスクのトランスナショナルな性格は、原子力施設の高密度化、エネル</w:t>
      </w:r>
      <w:r w:rsidRPr="00A0145C">
        <w:rPr>
          <w:rFonts w:ascii="ＭＳ 明朝" w:eastAsia="ＭＳ 明朝" w:hAnsi="ＭＳ 明朝" w:cs="ＭＳ Ｐゴシック" w:hint="eastAsia"/>
          <w:sz w:val="22"/>
          <w:szCs w:val="22"/>
          <w:lang w:eastAsia="ja-JP"/>
        </w:rPr>
        <w:lastRenderedPageBreak/>
        <w:t>ギー需要の増大、そして複雑な地政学的環境によって特徴づけられる東アジアにおいて、特に顕著に現れている。</w:t>
      </w:r>
    </w:p>
    <w:p w14:paraId="77C927E1"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sz w:val="22"/>
          <w:szCs w:val="22"/>
          <w:lang w:eastAsia="ja-JP"/>
        </w:rPr>
        <w:t>2025</w:t>
      </w:r>
      <w:r w:rsidRPr="00A0145C">
        <w:rPr>
          <w:rFonts w:ascii="ＭＳ 明朝" w:eastAsia="ＭＳ 明朝" w:hAnsi="ＭＳ 明朝" w:cs="ＭＳ Ｐゴシック" w:hint="eastAsia"/>
          <w:sz w:val="22"/>
          <w:szCs w:val="22"/>
          <w:lang w:eastAsia="ja-JP"/>
        </w:rPr>
        <w:t>年</w:t>
      </w:r>
      <w:r w:rsidRPr="00A0145C">
        <w:rPr>
          <w:rFonts w:ascii="ＭＳ 明朝" w:eastAsia="ＭＳ 明朝" w:hAnsi="ＭＳ 明朝" w:cs="ＭＳ Ｐゴシック"/>
          <w:sz w:val="22"/>
          <w:szCs w:val="22"/>
          <w:lang w:eastAsia="ja-JP"/>
        </w:rPr>
        <w:t>12</w:t>
      </w:r>
      <w:r w:rsidRPr="00A0145C">
        <w:rPr>
          <w:rFonts w:ascii="ＭＳ 明朝" w:eastAsia="ＭＳ 明朝" w:hAnsi="ＭＳ 明朝" w:cs="ＭＳ Ｐゴシック" w:hint="eastAsia"/>
          <w:sz w:val="22"/>
          <w:szCs w:val="22"/>
          <w:lang w:eastAsia="ja-JP"/>
        </w:rPr>
        <w:t>月時点で、日本、中国、韓国を中心とする東アジア地域では、運転中、建設中、あるいは計画段階にある原子炉の総数が約</w:t>
      </w:r>
      <w:r w:rsidRPr="00A0145C">
        <w:rPr>
          <w:rFonts w:ascii="ＭＳ 明朝" w:eastAsia="ＭＳ 明朝" w:hAnsi="ＭＳ 明朝" w:cs="ＭＳ Ｐゴシック"/>
          <w:sz w:val="22"/>
          <w:szCs w:val="22"/>
          <w:lang w:eastAsia="ja-JP"/>
        </w:rPr>
        <w:t>190</w:t>
      </w:r>
      <w:r w:rsidRPr="00A0145C">
        <w:rPr>
          <w:rFonts w:ascii="ＭＳ 明朝" w:eastAsia="ＭＳ 明朝" w:hAnsi="ＭＳ 明朝" w:cs="ＭＳ Ｐゴシック" w:hint="eastAsia"/>
          <w:sz w:val="22"/>
          <w:szCs w:val="22"/>
          <w:lang w:eastAsia="ja-JP"/>
        </w:rPr>
        <w:t>基に達すると見込まれている（</w:t>
      </w:r>
      <w:r w:rsidRPr="00A0145C">
        <w:rPr>
          <w:rFonts w:ascii="ＭＳ 明朝" w:eastAsia="ＭＳ 明朝" w:hAnsi="ＭＳ 明朝" w:cs="ＭＳ Ｐゴシック"/>
          <w:sz w:val="22"/>
          <w:szCs w:val="22"/>
          <w:lang w:eastAsia="ja-JP"/>
        </w:rPr>
        <w:t>IAEA, 2025</w:t>
      </w:r>
      <w:r w:rsidRPr="00A0145C">
        <w:rPr>
          <w:rFonts w:ascii="ＭＳ 明朝" w:eastAsia="ＭＳ 明朝" w:hAnsi="ＭＳ 明朝" w:cs="ＭＳ Ｐゴシック" w:hint="eastAsia"/>
          <w:sz w:val="22"/>
          <w:szCs w:val="22"/>
          <w:lang w:eastAsia="ja-JP"/>
        </w:rPr>
        <w:t>）。これは世界全体の原子力発電設備容量の約</w:t>
      </w:r>
      <w:r w:rsidRPr="00A0145C">
        <w:rPr>
          <w:rFonts w:ascii="ＭＳ 明朝" w:eastAsia="ＭＳ 明朝" w:hAnsi="ＭＳ 明朝" w:cs="ＭＳ Ｐゴシック"/>
          <w:sz w:val="22"/>
          <w:szCs w:val="22"/>
          <w:lang w:eastAsia="ja-JP"/>
        </w:rPr>
        <w:t>30</w:t>
      </w:r>
      <w:r w:rsidRPr="00A0145C">
        <w:rPr>
          <w:rFonts w:ascii="ＭＳ 明朝" w:eastAsia="ＭＳ 明朝" w:hAnsi="ＭＳ 明朝" w:cs="ＭＳ Ｐゴシック" w:hint="eastAsia"/>
          <w:sz w:val="22"/>
          <w:szCs w:val="22"/>
          <w:lang w:eastAsia="ja-JP"/>
        </w:rPr>
        <w:t>％を占め、東アジアを世界でも最も原子力集積度の高い地域の一つとして位置づけている。しかし、この現実にもかかわらず、同地域では原子力安全に関する実効的な多国間協力枠組みの制度化に依然として苦慮している。福島事故、そして</w:t>
      </w:r>
      <w:r w:rsidRPr="00A0145C">
        <w:rPr>
          <w:rFonts w:ascii="ＭＳ 明朝" w:eastAsia="ＭＳ 明朝" w:hAnsi="ＭＳ 明朝" w:cs="ＭＳ Ｐゴシック"/>
          <w:sz w:val="22"/>
          <w:szCs w:val="22"/>
          <w:lang w:eastAsia="ja-JP"/>
        </w:rPr>
        <w:t>ALPS</w:t>
      </w:r>
      <w:r w:rsidRPr="00A0145C">
        <w:rPr>
          <w:rFonts w:ascii="ＭＳ 明朝" w:eastAsia="ＭＳ 明朝" w:hAnsi="ＭＳ 明朝" w:cs="ＭＳ Ｐゴシック" w:hint="eastAsia"/>
          <w:sz w:val="22"/>
          <w:szCs w:val="22"/>
          <w:lang w:eastAsia="ja-JP"/>
        </w:rPr>
        <w:t>処理水の海洋放出をめぐる外交的緊張や貿易摩擦は、この制度的空白を如実に示している。原子力安全管理は依然として主として国家単位に閉じ込められているのである。</w:t>
      </w:r>
    </w:p>
    <w:p w14:paraId="12A38293"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この対照性を理解するためには、欧州の制度構造を再検討する必要がある。欧州は異なる発展経路を示してきた。数十年にわたり、欧州の原子力安全ガバナンスは加盟国間の規制収斂、相互信頼、そして危機時の調整能力の向上に寄与してきた。既存研究は、その成果を</w:t>
      </w:r>
      <w:r w:rsidRPr="00A0145C">
        <w:rPr>
          <w:rFonts w:ascii="ＭＳ 明朝" w:eastAsia="ＭＳ 明朝" w:hAnsi="ＭＳ 明朝" w:cs="ＭＳ Ｐゴシック"/>
          <w:sz w:val="22"/>
          <w:szCs w:val="22"/>
          <w:lang w:eastAsia="ja-JP"/>
        </w:rPr>
        <w:t>WENRA</w:t>
      </w:r>
      <w:r w:rsidRPr="00A0145C">
        <w:rPr>
          <w:rFonts w:ascii="ＭＳ 明朝" w:eastAsia="ＭＳ 明朝" w:hAnsi="ＭＳ 明朝" w:cs="ＭＳ Ｐゴシック" w:hint="eastAsia"/>
          <w:sz w:val="22"/>
          <w:szCs w:val="22"/>
          <w:lang w:eastAsia="ja-JP"/>
        </w:rPr>
        <w:t>や</w:t>
      </w:r>
      <w:r w:rsidRPr="00A0145C">
        <w:rPr>
          <w:rFonts w:ascii="ＭＳ 明朝" w:eastAsia="ＭＳ 明朝" w:hAnsi="ＭＳ 明朝" w:cs="ＭＳ Ｐゴシック"/>
          <w:sz w:val="22"/>
          <w:szCs w:val="22"/>
          <w:lang w:eastAsia="ja-JP"/>
        </w:rPr>
        <w:t>HERCA</w:t>
      </w:r>
      <w:r w:rsidRPr="00A0145C">
        <w:rPr>
          <w:rFonts w:ascii="ＭＳ 明朝" w:eastAsia="ＭＳ 明朝" w:hAnsi="ＭＳ 明朝" w:cs="ＭＳ Ｐゴシック" w:hint="eastAsia"/>
          <w:sz w:val="22"/>
          <w:szCs w:val="22"/>
          <w:lang w:eastAsia="ja-JP"/>
        </w:rPr>
        <w:t>といった専門家ネットワークに代表されるソフト・ガバナンスに帰する傾向がある。しかし、本書は、欧州の原子力安全ガバナンスの有効性はソフト・ガバナンスのみでは十分に説明できないと主張する。</w:t>
      </w:r>
    </w:p>
    <w:p w14:paraId="7921869C"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欧州制度の基盤には、ユーラトム条約、欧州委員会、</w:t>
      </w:r>
      <w:r w:rsidRPr="00A0145C">
        <w:rPr>
          <w:rFonts w:ascii="ＭＳ 明朝" w:eastAsia="ＭＳ 明朝" w:hAnsi="ＭＳ 明朝" w:cs="ＭＳ Ｐゴシック"/>
          <w:sz w:val="22"/>
          <w:szCs w:val="22"/>
          <w:lang w:eastAsia="ja-JP"/>
        </w:rPr>
        <w:t>ENSREG</w:t>
      </w:r>
      <w:r w:rsidRPr="00A0145C">
        <w:rPr>
          <w:rFonts w:ascii="ＭＳ 明朝" w:eastAsia="ＭＳ 明朝" w:hAnsi="ＭＳ 明朝" w:cs="ＭＳ Ｐゴシック" w:hint="eastAsia"/>
          <w:sz w:val="22"/>
          <w:szCs w:val="22"/>
          <w:lang w:eastAsia="ja-JP"/>
        </w:rPr>
        <w:t>によって支えられた超国家的ハード・ガバナンス枠組みが存在する。この枠組みは、法的拘束力、規制の執行可能性、そして加盟国間の制度的政策伝達メカニズムを提供する。</w:t>
      </w:r>
      <w:r w:rsidRPr="00A0145C">
        <w:rPr>
          <w:rFonts w:ascii="ＭＳ 明朝" w:eastAsia="ＭＳ 明朝" w:hAnsi="ＭＳ 明朝" w:cs="ＭＳ Ｐゴシック"/>
          <w:sz w:val="22"/>
          <w:szCs w:val="22"/>
          <w:lang w:eastAsia="ja-JP"/>
        </w:rPr>
        <w:t>WENRA</w:t>
      </w:r>
      <w:r w:rsidRPr="00A0145C">
        <w:rPr>
          <w:rFonts w:ascii="ＭＳ 明朝" w:eastAsia="ＭＳ 明朝" w:hAnsi="ＭＳ 明朝" w:cs="ＭＳ Ｐゴシック" w:hint="eastAsia"/>
          <w:sz w:val="22"/>
          <w:szCs w:val="22"/>
          <w:lang w:eastAsia="ja-JP"/>
        </w:rPr>
        <w:t>の安全参照水準（</w:t>
      </w:r>
      <w:r w:rsidRPr="00A0145C">
        <w:rPr>
          <w:rFonts w:ascii="ＭＳ 明朝" w:eastAsia="ＭＳ 明朝" w:hAnsi="ＭＳ 明朝" w:cs="ＭＳ Ｐゴシック"/>
          <w:sz w:val="22"/>
          <w:szCs w:val="22"/>
          <w:lang w:eastAsia="ja-JP"/>
        </w:rPr>
        <w:t>SRLs</w:t>
      </w:r>
      <w:r w:rsidRPr="00A0145C">
        <w:rPr>
          <w:rFonts w:ascii="ＭＳ 明朝" w:eastAsia="ＭＳ 明朝" w:hAnsi="ＭＳ 明朝" w:cs="ＭＳ Ｐゴシック" w:hint="eastAsia"/>
          <w:sz w:val="22"/>
          <w:szCs w:val="22"/>
          <w:lang w:eastAsia="ja-JP"/>
        </w:rPr>
        <w:t>）やピアレビュー制度、さらには</w:t>
      </w:r>
      <w:r w:rsidRPr="00A0145C">
        <w:rPr>
          <w:rFonts w:ascii="ＭＳ 明朝" w:eastAsia="ＭＳ 明朝" w:hAnsi="ＭＳ 明朝" w:cs="ＭＳ Ｐゴシック"/>
          <w:sz w:val="22"/>
          <w:szCs w:val="22"/>
          <w:lang w:eastAsia="ja-JP"/>
        </w:rPr>
        <w:t>WENRA–HERCA</w:t>
      </w:r>
      <w:r w:rsidRPr="00A0145C">
        <w:rPr>
          <w:rFonts w:ascii="ＭＳ 明朝" w:eastAsia="ＭＳ 明朝" w:hAnsi="ＭＳ 明朝" w:cs="ＭＳ Ｐゴシック" w:hint="eastAsia"/>
          <w:sz w:val="22"/>
          <w:szCs w:val="22"/>
          <w:lang w:eastAsia="ja-JP"/>
        </w:rPr>
        <w:t>による危機調整アプローチといったソフト・ガバナンスは、この制度的基盤の内部で機能している。</w:t>
      </w:r>
    </w:p>
    <w:p w14:paraId="3186C8E7"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このように形成された二重ガバナンス構造は、平常時には規制の収斂と実効性を確保しつつ、危機時には専門知に基づく柔軟性と迅速な調整を可能にする。すなわち、欧州における高信頼性は、ソフト・ガバナンス単独の成果ではなく、ハード・ガバナンスとソフト・ガバナンスの制度的結合によって制度化され、再生産されているのである。</w:t>
      </w:r>
    </w:p>
    <w:p w14:paraId="1F62B721"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これに対し、東アジアにはユーラトムや欧州連合に相当する超国家的ハード・ガバナンス枠組みは存在しない。原子力安全は依然として国家主権の枠内に強く位置づけられており、地域レベルで規制調和を義務付ける法的権威は存在しない。この構造的条件は、欧州モデルの直接的移植が現実的でないだけでなく、規範的にも適切でないことを示唆している。しかし、地域的な法的拘束力の欠如は協力の不可能性を意味するのではない。むしろ、それは構造的制約の下で高信頼性を達成するための代替的制度経路を要請しているのである。</w:t>
      </w:r>
    </w:p>
    <w:p w14:paraId="22792F2A"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lastRenderedPageBreak/>
        <w:t>本書はしたがって、制度の模倣ではなく制度設計へと分析の焦点を転換する。東アジアはいかにして欧州を模倣できるか、という問いではなく、超国家的ハード・ガバナンスが存在しない地域において、いかに高信頼性ガバナンスを構築できるか、という問いを提示する。ネットワーク・ガバナンス理論と高信頼性組織（</w:t>
      </w:r>
      <w:r w:rsidRPr="00A0145C">
        <w:rPr>
          <w:rFonts w:ascii="ＭＳ 明朝" w:eastAsia="ＭＳ 明朝" w:hAnsi="ＭＳ 明朝" w:cs="ＭＳ Ｐゴシック"/>
          <w:sz w:val="22"/>
          <w:szCs w:val="22"/>
          <w:lang w:eastAsia="ja-JP"/>
        </w:rPr>
        <w:t>HRO</w:t>
      </w:r>
      <w:r w:rsidRPr="00A0145C">
        <w:rPr>
          <w:rFonts w:ascii="ＭＳ 明朝" w:eastAsia="ＭＳ 明朝" w:hAnsi="ＭＳ 明朝" w:cs="ＭＳ Ｐゴシック" w:hint="eastAsia"/>
          <w:sz w:val="22"/>
          <w:szCs w:val="22"/>
          <w:lang w:eastAsia="ja-JP"/>
        </w:rPr>
        <w:t>）理論を統合し、欧州をハード・ソフト結合モデルとして理論化するとともに、東アジアに対して</w:t>
      </w:r>
      <w:r w:rsidRPr="00A0145C">
        <w:rPr>
          <w:rFonts w:ascii="ＭＳ 明朝" w:eastAsia="ＭＳ 明朝" w:hAnsi="ＭＳ 明朝" w:cs="ＭＳ Ｐゴシック"/>
          <w:sz w:val="22"/>
          <w:szCs w:val="22"/>
          <w:lang w:eastAsia="ja-JP"/>
        </w:rPr>
        <w:t>TRM+</w:t>
      </w:r>
      <w:r w:rsidRPr="00A0145C">
        <w:rPr>
          <w:rFonts w:ascii="ＭＳ 明朝" w:eastAsia="ＭＳ 明朝" w:hAnsi="ＭＳ 明朝" w:cs="ＭＳ Ｐゴシック" w:hint="eastAsia"/>
          <w:sz w:val="22"/>
          <w:szCs w:val="22"/>
          <w:lang w:eastAsia="ja-JP"/>
        </w:rPr>
        <w:t>を中核とするハイブリッド型適応経路を提示する。</w:t>
      </w:r>
    </w:p>
    <w:p w14:paraId="6092DD51" w14:textId="77777777" w:rsidR="00A0145C" w:rsidRP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本書は三段階で議論を展開する。第一部では、日本、中国、韓国における原子力安全の制度的・技術的基盤を検討する。第二部では、社会的信頼、リスク認知、そして</w:t>
      </w:r>
      <w:r w:rsidRPr="00A0145C">
        <w:rPr>
          <w:rFonts w:ascii="ＭＳ 明朝" w:eastAsia="ＭＳ 明朝" w:hAnsi="ＭＳ 明朝" w:cs="ＭＳ Ｐゴシック"/>
          <w:sz w:val="22"/>
          <w:szCs w:val="22"/>
          <w:lang w:eastAsia="ja-JP"/>
        </w:rPr>
        <w:t>ALPS</w:t>
      </w:r>
      <w:r w:rsidRPr="00A0145C">
        <w:rPr>
          <w:rFonts w:ascii="ＭＳ 明朝" w:eastAsia="ＭＳ 明朝" w:hAnsi="ＭＳ 明朝" w:cs="ＭＳ Ｐゴシック" w:hint="eastAsia"/>
          <w:sz w:val="22"/>
          <w:szCs w:val="22"/>
          <w:lang w:eastAsia="ja-JP"/>
        </w:rPr>
        <w:t>処理水問題を、低信頼条件下のガバナンス事例として分析する。第三部では、欧州の教訓と東アジアの構造的制約を統合し、政治と技術の分離、段階的基準調和、反復的ピア・ラーニングに基づく</w:t>
      </w:r>
      <w:r w:rsidRPr="00A0145C">
        <w:rPr>
          <w:rFonts w:ascii="ＭＳ 明朝" w:eastAsia="ＭＳ 明朝" w:hAnsi="ＭＳ 明朝" w:cs="ＭＳ Ｐゴシック"/>
          <w:sz w:val="22"/>
          <w:szCs w:val="22"/>
          <w:lang w:eastAsia="ja-JP"/>
        </w:rPr>
        <w:t>TRM+</w:t>
      </w:r>
      <w:r w:rsidRPr="00A0145C">
        <w:rPr>
          <w:rFonts w:ascii="ＭＳ 明朝" w:eastAsia="ＭＳ 明朝" w:hAnsi="ＭＳ 明朝" w:cs="ＭＳ Ｐゴシック" w:hint="eastAsia"/>
          <w:sz w:val="22"/>
          <w:szCs w:val="22"/>
          <w:lang w:eastAsia="ja-JP"/>
        </w:rPr>
        <w:t>中心モデルを提示する。</w:t>
      </w:r>
    </w:p>
    <w:p w14:paraId="661E65F6" w14:textId="4C960BD9" w:rsidR="00A0145C" w:rsidRDefault="00A0145C" w:rsidP="00A0145C">
      <w:pPr>
        <w:spacing w:before="100" w:beforeAutospacing="1" w:after="100" w:afterAutospacing="1"/>
        <w:jc w:val="both"/>
        <w:rPr>
          <w:rFonts w:ascii="ＭＳ 明朝" w:eastAsia="ＭＳ 明朝" w:hAnsi="ＭＳ 明朝" w:cs="ＭＳ Ｐゴシック"/>
          <w:sz w:val="22"/>
          <w:szCs w:val="22"/>
          <w:lang w:eastAsia="ja-JP"/>
        </w:rPr>
      </w:pPr>
      <w:r w:rsidRPr="00A0145C">
        <w:rPr>
          <w:rFonts w:ascii="ＭＳ 明朝" w:eastAsia="ＭＳ 明朝" w:hAnsi="ＭＳ 明朝" w:cs="ＭＳ Ｐゴシック" w:hint="eastAsia"/>
          <w:sz w:val="22"/>
          <w:szCs w:val="22"/>
          <w:lang w:eastAsia="ja-JP"/>
        </w:rPr>
        <w:t>本書は、欧州と東アジアの原子力安全ガバナンスを体系的に比較分析することにより、学術的・政策的双方に重要な貢献を行う。抽象的な協力論にとどまらず、</w:t>
      </w:r>
      <w:r w:rsidRPr="00A0145C">
        <w:rPr>
          <w:rFonts w:ascii="ＭＳ 明朝" w:eastAsia="ＭＳ 明朝" w:hAnsi="ＭＳ 明朝" w:cs="ＭＳ Ｐゴシック"/>
          <w:sz w:val="22"/>
          <w:szCs w:val="22"/>
          <w:lang w:eastAsia="ja-JP"/>
        </w:rPr>
        <w:t>TRM+</w:t>
      </w:r>
      <w:r w:rsidRPr="00A0145C">
        <w:rPr>
          <w:rFonts w:ascii="ＭＳ 明朝" w:eastAsia="ＭＳ 明朝" w:hAnsi="ＭＳ 明朝" w:cs="ＭＳ Ｐゴシック" w:hint="eastAsia"/>
          <w:sz w:val="22"/>
          <w:szCs w:val="22"/>
          <w:lang w:eastAsia="ja-JP"/>
        </w:rPr>
        <w:t>を中核とする具体的かつ実行可能な制度設計図を提示することで、東アジア諸国が歴史的・政治的制約を乗り越え、強靭で信頼に基づく多層的な原子力安全社会を構築するための指針を提供するものである。</w:t>
      </w:r>
    </w:p>
    <w:p w14:paraId="4C39EBFA" w14:textId="77777777" w:rsidR="00D95D36" w:rsidRPr="00D95D36" w:rsidRDefault="00000000" w:rsidP="00D95D36">
      <w:pPr>
        <w:jc w:val="both"/>
        <w:rPr>
          <w:rFonts w:ascii="ＭＳ 明朝" w:eastAsia="ＭＳ 明朝" w:hAnsi="ＭＳ 明朝" w:cs="ＭＳ Ｐゴシック"/>
          <w:sz w:val="22"/>
          <w:szCs w:val="22"/>
          <w:lang w:eastAsia="ja-JP"/>
        </w:rPr>
      </w:pPr>
      <w:r>
        <w:rPr>
          <w:rFonts w:ascii="ＭＳ 明朝" w:eastAsia="ＭＳ 明朝" w:hAnsi="ＭＳ 明朝" w:cs="ＭＳ Ｐゴシック"/>
          <w:sz w:val="22"/>
          <w:szCs w:val="22"/>
          <w:lang w:eastAsia="ja-JP"/>
        </w:rPr>
        <w:pict w14:anchorId="6A0CA72F">
          <v:rect id="_x0000_i1026" style="width:0;height:1.5pt" o:hralign="center" o:hrstd="t" o:hr="t" fillcolor="#a0a0a0" stroked="f">
            <v:textbox inset="5.85pt,.7pt,5.85pt,.7pt"/>
          </v:rect>
        </w:pict>
      </w:r>
    </w:p>
    <w:p w14:paraId="651EC456" w14:textId="7319081A" w:rsidR="00D95D36" w:rsidRPr="00D95D36" w:rsidRDefault="00FE71FE" w:rsidP="00D95D36">
      <w:pPr>
        <w:spacing w:before="100" w:beforeAutospacing="1" w:after="100" w:afterAutospacing="1"/>
        <w:jc w:val="both"/>
        <w:outlineLvl w:val="1"/>
        <w:rPr>
          <w:rFonts w:ascii="ＭＳ 明朝" w:eastAsia="ＭＳ 明朝" w:hAnsi="ＭＳ 明朝" w:cs="ＭＳ Ｐゴシック"/>
          <w:b/>
          <w:bCs/>
          <w:sz w:val="22"/>
          <w:szCs w:val="22"/>
          <w:lang w:eastAsia="ja-JP"/>
        </w:rPr>
      </w:pPr>
      <w:r>
        <w:rPr>
          <w:rFonts w:ascii="ＭＳ 明朝" w:eastAsia="ＭＳ 明朝" w:hAnsi="ＭＳ 明朝" w:cs="ＭＳ Ｐゴシック" w:hint="eastAsia"/>
          <w:b/>
          <w:bCs/>
          <w:sz w:val="22"/>
          <w:szCs w:val="22"/>
          <w:lang w:eastAsia="ja-JP"/>
        </w:rPr>
        <w:t>２</w:t>
      </w:r>
      <w:r w:rsidR="00D95D36" w:rsidRPr="00D95D36">
        <w:rPr>
          <w:rFonts w:ascii="ＭＳ 明朝" w:eastAsia="ＭＳ 明朝" w:hAnsi="ＭＳ 明朝" w:cs="ＭＳ Ｐゴシック"/>
          <w:b/>
          <w:bCs/>
          <w:sz w:val="22"/>
          <w:szCs w:val="22"/>
          <w:lang w:eastAsia="ja-JP"/>
        </w:rPr>
        <w:t>．本書の構成</w:t>
      </w:r>
    </w:p>
    <w:p w14:paraId="685F145F" w14:textId="77777777"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本書は比較事例研究の手法を採用し、制度枠組みに関する質的分析と、公衆認識調査に基づく量的データの双方を用いる。全9章は、以下の3部構成によって一貫した議論を展開する。</w:t>
      </w:r>
    </w:p>
    <w:p w14:paraId="0B9429DE" w14:textId="6136811B" w:rsidR="00D95D36" w:rsidRPr="00D95D36" w:rsidRDefault="00D95D36" w:rsidP="00D95D36">
      <w:pPr>
        <w:spacing w:before="100" w:beforeAutospacing="1" w:after="100" w:afterAutospacing="1"/>
        <w:jc w:val="both"/>
        <w:outlineLvl w:val="2"/>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b/>
          <w:bCs/>
          <w:sz w:val="22"/>
          <w:szCs w:val="22"/>
          <w:lang w:eastAsia="ja-JP"/>
        </w:rPr>
        <w:t>第I部</w:t>
      </w:r>
      <w:r>
        <w:rPr>
          <w:rFonts w:ascii="ＭＳ 明朝" w:eastAsia="ＭＳ 明朝" w:hAnsi="ＭＳ 明朝" w:cs="ＭＳ Ｐゴシック" w:hint="eastAsia"/>
          <w:b/>
          <w:bCs/>
          <w:sz w:val="22"/>
          <w:szCs w:val="22"/>
          <w:lang w:eastAsia="ja-JP"/>
        </w:rPr>
        <w:t xml:space="preserve">　</w:t>
      </w:r>
      <w:r w:rsidRPr="00D95D36">
        <w:rPr>
          <w:rFonts w:ascii="ＭＳ 明朝" w:eastAsia="ＭＳ 明朝" w:hAnsi="ＭＳ 明朝" w:cs="ＭＳ Ｐゴシック"/>
          <w:b/>
          <w:bCs/>
          <w:sz w:val="22"/>
          <w:szCs w:val="22"/>
          <w:lang w:eastAsia="ja-JP"/>
        </w:rPr>
        <w:t>事故予防のための東アジア原子力安全の高度化：制度的課題と国内的制約（第1章～第3章）</w:t>
      </w:r>
    </w:p>
    <w:p w14:paraId="4E16E883" w14:textId="060FA812"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本部では、日本・中国・韓国における原子力安全管理の現状と限界を批判的に分析する。第1章と第2章では、各国の中核的規制制度の発展と課題を検討</w:t>
      </w:r>
      <w:r w:rsidR="00AC01D7">
        <w:rPr>
          <w:rFonts w:ascii="ＭＳ 明朝" w:eastAsia="ＭＳ 明朝" w:hAnsi="ＭＳ 明朝" w:cs="ＭＳ Ｐゴシック" w:hint="eastAsia"/>
          <w:sz w:val="22"/>
          <w:szCs w:val="22"/>
          <w:lang w:eastAsia="ja-JP"/>
        </w:rPr>
        <w:t>する。</w:t>
      </w:r>
      <w:r w:rsidR="00AC01D7" w:rsidRPr="00D95D36">
        <w:rPr>
          <w:rFonts w:ascii="ＭＳ 明朝" w:eastAsia="ＭＳ 明朝" w:hAnsi="ＭＳ 明朝" w:cs="ＭＳ Ｐゴシック"/>
          <w:sz w:val="22"/>
          <w:szCs w:val="22"/>
          <w:lang w:eastAsia="ja-JP"/>
        </w:rPr>
        <w:t>第1章</w:t>
      </w:r>
      <w:r w:rsidR="00FF6C1F">
        <w:rPr>
          <w:rFonts w:ascii="ＭＳ 明朝" w:eastAsia="ＭＳ 明朝" w:hAnsi="ＭＳ 明朝" w:cs="ＭＳ Ｐゴシック" w:hint="eastAsia"/>
          <w:sz w:val="22"/>
          <w:szCs w:val="22"/>
          <w:lang w:eastAsia="ja-JP"/>
        </w:rPr>
        <w:t>(Zhao, et al.)</w:t>
      </w:r>
      <w:r w:rsidR="00AC01D7" w:rsidRPr="00D95D36">
        <w:rPr>
          <w:rFonts w:ascii="ＭＳ 明朝" w:eastAsia="ＭＳ 明朝" w:hAnsi="ＭＳ 明朝" w:cs="ＭＳ Ｐゴシック"/>
          <w:sz w:val="22"/>
          <w:szCs w:val="22"/>
          <w:lang w:eastAsia="ja-JP"/>
        </w:rPr>
        <w:t>では、西欧原子力規制者協会（WENRA）の漸進的調和プロセスを分析し、東アジアが協調に向けて踏み出すための教訓と戦略的示唆を抽出する。</w:t>
      </w:r>
      <w:r w:rsidRPr="00D95D36">
        <w:rPr>
          <w:rFonts w:ascii="ＭＳ 明朝" w:eastAsia="ＭＳ 明朝" w:hAnsi="ＭＳ 明朝" w:cs="ＭＳ Ｐゴシック"/>
          <w:sz w:val="22"/>
          <w:szCs w:val="22"/>
          <w:lang w:eastAsia="ja-JP"/>
        </w:rPr>
        <w:t>第2章</w:t>
      </w:r>
      <w:r w:rsidR="00FF6C1F">
        <w:rPr>
          <w:rFonts w:ascii="ＭＳ 明朝" w:eastAsia="ＭＳ 明朝" w:hAnsi="ＭＳ 明朝" w:cs="ＭＳ Ｐゴシック" w:hint="eastAsia"/>
          <w:sz w:val="22"/>
          <w:szCs w:val="22"/>
          <w:lang w:eastAsia="ja-JP"/>
        </w:rPr>
        <w:t>(</w:t>
      </w:r>
      <w:r w:rsidR="00EC7EA6">
        <w:rPr>
          <w:rFonts w:ascii="ＭＳ 明朝" w:eastAsia="ＭＳ 明朝" w:hAnsi="ＭＳ 明朝" w:cs="ＭＳ Ｐゴシック" w:hint="eastAsia"/>
          <w:sz w:val="22"/>
          <w:szCs w:val="22"/>
          <w:lang w:eastAsia="ja-JP"/>
        </w:rPr>
        <w:t>Na, et al.</w:t>
      </w:r>
      <w:r w:rsidR="00FF6C1F">
        <w:rPr>
          <w:rFonts w:ascii="ＭＳ 明朝" w:eastAsia="ＭＳ 明朝" w:hAnsi="ＭＳ 明朝" w:cs="ＭＳ Ｐゴシック" w:hint="eastAsia"/>
          <w:sz w:val="22"/>
          <w:szCs w:val="22"/>
          <w:lang w:eastAsia="ja-JP"/>
        </w:rPr>
        <w:t>)</w:t>
      </w:r>
      <w:r w:rsidRPr="00D95D36">
        <w:rPr>
          <w:rFonts w:ascii="ＭＳ 明朝" w:eastAsia="ＭＳ 明朝" w:hAnsi="ＭＳ 明朝" w:cs="ＭＳ Ｐゴシック"/>
          <w:sz w:val="22"/>
          <w:szCs w:val="22"/>
          <w:lang w:eastAsia="ja-JP"/>
        </w:rPr>
        <w:t>では特に定期安全レビュー（PSR）の不均一な実施状況と、中国における透明性の低さに焦点を当てる。第3章</w:t>
      </w:r>
      <w:r w:rsidR="00EC7EA6">
        <w:rPr>
          <w:rFonts w:ascii="ＭＳ 明朝" w:eastAsia="ＭＳ 明朝" w:hAnsi="ＭＳ 明朝" w:cs="ＭＳ Ｐゴシック" w:hint="eastAsia"/>
          <w:sz w:val="22"/>
          <w:szCs w:val="22"/>
          <w:lang w:eastAsia="ja-JP"/>
        </w:rPr>
        <w:t>(</w:t>
      </w:r>
      <w:r w:rsidR="004B466C">
        <w:rPr>
          <w:rFonts w:ascii="ＭＳ 明朝" w:eastAsia="ＭＳ 明朝" w:hAnsi="ＭＳ 明朝" w:cs="ＭＳ Ｐゴシック" w:hint="eastAsia"/>
          <w:sz w:val="22"/>
          <w:szCs w:val="22"/>
          <w:lang w:eastAsia="ja-JP"/>
        </w:rPr>
        <w:t>Zhou, et al.</w:t>
      </w:r>
      <w:r w:rsidR="00EC7EA6">
        <w:rPr>
          <w:rFonts w:ascii="ＭＳ 明朝" w:eastAsia="ＭＳ 明朝" w:hAnsi="ＭＳ 明朝" w:cs="ＭＳ Ｐゴシック" w:hint="eastAsia"/>
          <w:sz w:val="22"/>
          <w:szCs w:val="22"/>
          <w:lang w:eastAsia="ja-JP"/>
        </w:rPr>
        <w:t>)</w:t>
      </w:r>
      <w:r w:rsidRPr="00D95D36">
        <w:rPr>
          <w:rFonts w:ascii="ＭＳ 明朝" w:eastAsia="ＭＳ 明朝" w:hAnsi="ＭＳ 明朝" w:cs="ＭＳ Ｐゴシック"/>
          <w:sz w:val="22"/>
          <w:szCs w:val="22"/>
          <w:lang w:eastAsia="ja-JP"/>
        </w:rPr>
        <w:t>では、世界原子力事業者協会（WANO）が推進するベストプラクティスの導入が三国間で不均衡である点に着目し、地域的標準化の困難性</w:t>
      </w:r>
      <w:r w:rsidRPr="00D95D36">
        <w:rPr>
          <w:rFonts w:ascii="ＭＳ 明朝" w:eastAsia="ＭＳ 明朝" w:hAnsi="ＭＳ 明朝" w:cs="ＭＳ Ｐゴシック"/>
          <w:sz w:val="22"/>
          <w:szCs w:val="22"/>
          <w:lang w:eastAsia="ja-JP"/>
        </w:rPr>
        <w:lastRenderedPageBreak/>
        <w:t>を分析する。三国すべてに国内規制制度は存在するものの、地域的信頼を確保するために必要な透明性と調和を欠いていることを明らかにする。</w:t>
      </w:r>
    </w:p>
    <w:p w14:paraId="1BB7AA62" w14:textId="44999198" w:rsidR="00D95D36" w:rsidRPr="00D95D36" w:rsidRDefault="00D95D36" w:rsidP="00D95D36">
      <w:pPr>
        <w:spacing w:before="100" w:beforeAutospacing="1" w:after="100" w:afterAutospacing="1"/>
        <w:jc w:val="both"/>
        <w:outlineLvl w:val="2"/>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b/>
          <w:bCs/>
          <w:sz w:val="22"/>
          <w:szCs w:val="22"/>
          <w:lang w:eastAsia="ja-JP"/>
        </w:rPr>
        <w:t>第II部</w:t>
      </w:r>
      <w:r>
        <w:rPr>
          <w:rFonts w:ascii="ＭＳ 明朝" w:eastAsia="ＭＳ 明朝" w:hAnsi="ＭＳ 明朝" w:cs="ＭＳ Ｐゴシック" w:hint="eastAsia"/>
          <w:b/>
          <w:bCs/>
          <w:sz w:val="22"/>
          <w:szCs w:val="22"/>
          <w:lang w:eastAsia="ja-JP"/>
        </w:rPr>
        <w:t xml:space="preserve">　</w:t>
      </w:r>
      <w:r w:rsidRPr="00D95D36">
        <w:rPr>
          <w:rFonts w:ascii="ＭＳ 明朝" w:eastAsia="ＭＳ 明朝" w:hAnsi="ＭＳ 明朝" w:cs="ＭＳ Ｐゴシック"/>
          <w:b/>
          <w:bCs/>
          <w:sz w:val="22"/>
          <w:szCs w:val="22"/>
          <w:lang w:eastAsia="ja-JP"/>
        </w:rPr>
        <w:t>原子力緊急時における放射線リスク管理と相互信頼の構築：リスク・危機管理の重要次元（第4章～第6章）</w:t>
      </w:r>
    </w:p>
    <w:p w14:paraId="70102C0B" w14:textId="270C3EF6"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本部では、バックエンド管理、公衆認識、緊急時対応といった越境的リスク領域に分析を拡張する。第4章</w:t>
      </w:r>
      <w:r w:rsidR="004414BA">
        <w:rPr>
          <w:rFonts w:ascii="ＭＳ 明朝" w:eastAsia="ＭＳ 明朝" w:hAnsi="ＭＳ 明朝" w:cs="ＭＳ Ｐゴシック" w:hint="eastAsia"/>
          <w:sz w:val="22"/>
          <w:szCs w:val="22"/>
          <w:lang w:eastAsia="ja-JP"/>
        </w:rPr>
        <w:t>(Yoshida, et al.)</w:t>
      </w:r>
      <w:r w:rsidRPr="00D95D36">
        <w:rPr>
          <w:rFonts w:ascii="ＭＳ 明朝" w:eastAsia="ＭＳ 明朝" w:hAnsi="ＭＳ 明朝" w:cs="ＭＳ Ｐゴシック"/>
          <w:sz w:val="22"/>
          <w:szCs w:val="22"/>
          <w:lang w:eastAsia="ja-JP"/>
        </w:rPr>
        <w:t>は、使用済燃料管理という長期かつ高負担の課題を取り上げ、再処理に固執する東アジアの状況と、直接処分へと向かう世界的潮流を対比し、バックエンド分野での協力の必要性を論じる。第5章</w:t>
      </w:r>
      <w:r w:rsidR="004414BA">
        <w:rPr>
          <w:rFonts w:ascii="ＭＳ 明朝" w:eastAsia="ＭＳ 明朝" w:hAnsi="ＭＳ 明朝" w:cs="ＭＳ Ｐゴシック" w:hint="eastAsia"/>
          <w:sz w:val="22"/>
          <w:szCs w:val="22"/>
          <w:lang w:eastAsia="ja-JP"/>
        </w:rPr>
        <w:t>(Lee, et al.)</w:t>
      </w:r>
      <w:r w:rsidRPr="00D95D36">
        <w:rPr>
          <w:rFonts w:ascii="ＭＳ 明朝" w:eastAsia="ＭＳ 明朝" w:hAnsi="ＭＳ 明朝" w:cs="ＭＳ Ｐゴシック"/>
          <w:sz w:val="22"/>
          <w:szCs w:val="22"/>
          <w:lang w:eastAsia="ja-JP"/>
        </w:rPr>
        <w:t>では、中国・日本・韓国における世論調査結果を提示し、高い不安水準と相互不信が地域協力の大きな障壁となっていること、そしてALPS処理水問題がそれを増幅させていることを示す。第6章</w:t>
      </w:r>
      <w:r w:rsidR="004414BA">
        <w:rPr>
          <w:rFonts w:ascii="ＭＳ 明朝" w:eastAsia="ＭＳ 明朝" w:hAnsi="ＭＳ 明朝" w:cs="ＭＳ Ｐゴシック" w:hint="eastAsia"/>
          <w:sz w:val="22"/>
          <w:szCs w:val="22"/>
          <w:lang w:eastAsia="ja-JP"/>
        </w:rPr>
        <w:t>(</w:t>
      </w:r>
      <w:r w:rsidR="007500D6">
        <w:rPr>
          <w:rFonts w:ascii="ＭＳ 明朝" w:eastAsia="ＭＳ 明朝" w:hAnsi="ＭＳ 明朝" w:cs="ＭＳ Ｐゴシック" w:hint="eastAsia"/>
          <w:sz w:val="22"/>
          <w:szCs w:val="22"/>
          <w:lang w:eastAsia="ja-JP"/>
        </w:rPr>
        <w:t>Chen, et al.</w:t>
      </w:r>
      <w:r w:rsidR="004414BA">
        <w:rPr>
          <w:rFonts w:ascii="ＭＳ 明朝" w:eastAsia="ＭＳ 明朝" w:hAnsi="ＭＳ 明朝" w:cs="ＭＳ Ｐゴシック" w:hint="eastAsia"/>
          <w:sz w:val="22"/>
          <w:szCs w:val="22"/>
          <w:lang w:eastAsia="ja-JP"/>
        </w:rPr>
        <w:t>)</w:t>
      </w:r>
      <w:r w:rsidRPr="00D95D36">
        <w:rPr>
          <w:rFonts w:ascii="ＭＳ 明朝" w:eastAsia="ＭＳ 明朝" w:hAnsi="ＭＳ 明朝" w:cs="ＭＳ Ｐゴシック"/>
          <w:sz w:val="22"/>
          <w:szCs w:val="22"/>
          <w:lang w:eastAsia="ja-JP"/>
        </w:rPr>
        <w:t>では、日本と英国の原子力緊急時避難制度を比較し、日本の福島事故後体制において、自治体間連携や初動コミュニケーションに依然として課題が残っていることを明らかにする。本部は、現在の断片化されたガバナンスでは対処できない越境リスクと社会的障壁の大きさを示す。</w:t>
      </w:r>
    </w:p>
    <w:p w14:paraId="5B61E57B" w14:textId="2CF3B936" w:rsidR="00D95D36" w:rsidRPr="00D95D36" w:rsidRDefault="00D95D36" w:rsidP="00D95D36">
      <w:pPr>
        <w:spacing w:before="100" w:beforeAutospacing="1" w:after="100" w:afterAutospacing="1"/>
        <w:jc w:val="both"/>
        <w:outlineLvl w:val="2"/>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b/>
          <w:bCs/>
          <w:sz w:val="22"/>
          <w:szCs w:val="22"/>
          <w:lang w:eastAsia="ja-JP"/>
        </w:rPr>
        <w:t>第III部</w:t>
      </w:r>
      <w:r>
        <w:rPr>
          <w:rFonts w:ascii="ＭＳ 明朝" w:eastAsia="ＭＳ 明朝" w:hAnsi="ＭＳ 明朝" w:cs="ＭＳ Ｐゴシック" w:hint="eastAsia"/>
          <w:b/>
          <w:bCs/>
          <w:sz w:val="22"/>
          <w:szCs w:val="22"/>
          <w:lang w:eastAsia="ja-JP"/>
        </w:rPr>
        <w:t xml:space="preserve">　</w:t>
      </w:r>
      <w:r w:rsidRPr="00D95D36">
        <w:rPr>
          <w:rFonts w:ascii="ＭＳ 明朝" w:eastAsia="ＭＳ 明朝" w:hAnsi="ＭＳ 明朝" w:cs="ＭＳ Ｐゴシック"/>
          <w:b/>
          <w:bCs/>
          <w:sz w:val="22"/>
          <w:szCs w:val="22"/>
          <w:lang w:eastAsia="ja-JP"/>
        </w:rPr>
        <w:t>東アジアにおける緊密な原子力安全協力の国際枠組み構築：欧州の教訓と新たな東アジア・ガバナンスへの道（第7章～第9章）</w:t>
      </w:r>
    </w:p>
    <w:p w14:paraId="55AD97B8" w14:textId="2D962F73" w:rsidR="00D95D36" w:rsidRPr="00D95D36" w:rsidRDefault="00D95D36" w:rsidP="005222BB">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最終部では、</w:t>
      </w:r>
      <w:r w:rsidR="005222BB" w:rsidRPr="005222BB">
        <w:rPr>
          <w:rFonts w:ascii="ＭＳ 明朝" w:eastAsia="ＭＳ 明朝" w:hAnsi="ＭＳ 明朝" w:cs="ＭＳ Ｐゴシック" w:hint="eastAsia"/>
          <w:sz w:val="22"/>
          <w:szCs w:val="22"/>
          <w:lang w:eastAsia="ja-JP"/>
        </w:rPr>
        <w:t>欧州モデルから得られる教訓を総合し、東アジアに対する具体的な解決策を提示する。第</w:t>
      </w:r>
      <w:r w:rsidR="005222BB" w:rsidRPr="005222BB">
        <w:rPr>
          <w:rFonts w:ascii="ＭＳ 明朝" w:eastAsia="ＭＳ 明朝" w:hAnsi="ＭＳ 明朝" w:cs="ＭＳ Ｐゴシック"/>
          <w:sz w:val="22"/>
          <w:szCs w:val="22"/>
          <w:lang w:eastAsia="ja-JP"/>
        </w:rPr>
        <w:t>7</w:t>
      </w:r>
      <w:r w:rsidR="005222BB" w:rsidRPr="005222BB">
        <w:rPr>
          <w:rFonts w:ascii="ＭＳ 明朝" w:eastAsia="ＭＳ 明朝" w:hAnsi="ＭＳ 明朝" w:cs="ＭＳ Ｐゴシック" w:hint="eastAsia"/>
          <w:sz w:val="22"/>
          <w:szCs w:val="22"/>
          <w:lang w:eastAsia="ja-JP"/>
        </w:rPr>
        <w:t>章</w:t>
      </w:r>
      <w:r w:rsidR="007500D6">
        <w:rPr>
          <w:rFonts w:ascii="ＭＳ 明朝" w:eastAsia="ＭＳ 明朝" w:hAnsi="ＭＳ 明朝" w:cs="ＭＳ Ｐゴシック" w:hint="eastAsia"/>
          <w:sz w:val="22"/>
          <w:szCs w:val="22"/>
          <w:lang w:eastAsia="ja-JP"/>
        </w:rPr>
        <w:t>(Oshima, et al.)</w:t>
      </w:r>
      <w:r w:rsidR="005222BB" w:rsidRPr="005222BB">
        <w:rPr>
          <w:rFonts w:ascii="ＭＳ 明朝" w:eastAsia="ＭＳ 明朝" w:hAnsi="ＭＳ 明朝" w:cs="ＭＳ Ｐゴシック" w:hint="eastAsia"/>
          <w:sz w:val="22"/>
          <w:szCs w:val="22"/>
          <w:lang w:eastAsia="ja-JP"/>
        </w:rPr>
        <w:t>では、</w:t>
      </w:r>
      <w:r w:rsidR="005222BB" w:rsidRPr="005222BB">
        <w:rPr>
          <w:rFonts w:ascii="ＭＳ 明朝" w:eastAsia="ＭＳ 明朝" w:hAnsi="ＭＳ 明朝" w:cs="ＭＳ Ｐゴシック"/>
          <w:sz w:val="22"/>
          <w:szCs w:val="22"/>
          <w:lang w:eastAsia="ja-JP"/>
        </w:rPr>
        <w:t>ALPS</w:t>
      </w:r>
      <w:r w:rsidR="005222BB" w:rsidRPr="005222BB">
        <w:rPr>
          <w:rFonts w:ascii="ＭＳ 明朝" w:eastAsia="ＭＳ 明朝" w:hAnsi="ＭＳ 明朝" w:cs="ＭＳ Ｐゴシック" w:hint="eastAsia"/>
          <w:sz w:val="22"/>
          <w:szCs w:val="22"/>
          <w:lang w:eastAsia="ja-JP"/>
        </w:rPr>
        <w:t>処理水の海洋放出をめぐる日中韓の調整過程における協調の失敗を批判的に分析し、国内外で拡大した不信の要因を、手続的正当性および情報共有に関する制度的限界に直接求める。第</w:t>
      </w:r>
      <w:r w:rsidR="005222BB" w:rsidRPr="005222BB">
        <w:rPr>
          <w:rFonts w:ascii="ＭＳ 明朝" w:eastAsia="ＭＳ 明朝" w:hAnsi="ＭＳ 明朝" w:cs="ＭＳ Ｐゴシック"/>
          <w:sz w:val="22"/>
          <w:szCs w:val="22"/>
          <w:lang w:eastAsia="ja-JP"/>
        </w:rPr>
        <w:t>8</w:t>
      </w:r>
      <w:r w:rsidR="005222BB" w:rsidRPr="005222BB">
        <w:rPr>
          <w:rFonts w:ascii="ＭＳ 明朝" w:eastAsia="ＭＳ 明朝" w:hAnsi="ＭＳ 明朝" w:cs="ＭＳ Ｐゴシック" w:hint="eastAsia"/>
          <w:sz w:val="22"/>
          <w:szCs w:val="22"/>
          <w:lang w:eastAsia="ja-JP"/>
        </w:rPr>
        <w:t>章</w:t>
      </w:r>
      <w:r w:rsidR="007500D6">
        <w:rPr>
          <w:rFonts w:ascii="ＭＳ 明朝" w:eastAsia="ＭＳ 明朝" w:hAnsi="ＭＳ 明朝" w:cs="ＭＳ Ｐゴシック" w:hint="eastAsia"/>
          <w:sz w:val="22"/>
          <w:szCs w:val="22"/>
          <w:lang w:eastAsia="ja-JP"/>
        </w:rPr>
        <w:t>(Zhou, et al.)</w:t>
      </w:r>
      <w:r w:rsidR="005222BB" w:rsidRPr="005222BB">
        <w:rPr>
          <w:rFonts w:ascii="ＭＳ 明朝" w:eastAsia="ＭＳ 明朝" w:hAnsi="ＭＳ 明朝" w:cs="ＭＳ Ｐゴシック" w:hint="eastAsia"/>
          <w:sz w:val="22"/>
          <w:szCs w:val="22"/>
          <w:lang w:eastAsia="ja-JP"/>
        </w:rPr>
        <w:t>では、日本、中国、韓国の対応を、「科学」「信頼」「多国間協力」という相互に関連する三つの視点から比較検討する。その結果、三国間の緊張は、短期的な安全性評価をめぐる科学的見解の相違よりも、手続的正当性、透明性、検証可能性、そして長期的リスクガバナンスを支える制度的枠組みの不足に起因していることを明らかにする。第</w:t>
      </w:r>
      <w:r w:rsidR="005222BB" w:rsidRPr="005222BB">
        <w:rPr>
          <w:rFonts w:ascii="ＭＳ 明朝" w:eastAsia="ＭＳ 明朝" w:hAnsi="ＭＳ 明朝" w:cs="ＭＳ Ｐゴシック"/>
          <w:sz w:val="22"/>
          <w:szCs w:val="22"/>
          <w:lang w:eastAsia="ja-JP"/>
        </w:rPr>
        <w:t>9</w:t>
      </w:r>
      <w:r w:rsidR="005222BB" w:rsidRPr="005222BB">
        <w:rPr>
          <w:rFonts w:ascii="ＭＳ 明朝" w:eastAsia="ＭＳ 明朝" w:hAnsi="ＭＳ 明朝" w:cs="ＭＳ Ｐゴシック" w:hint="eastAsia"/>
          <w:sz w:val="22"/>
          <w:szCs w:val="22"/>
          <w:lang w:eastAsia="ja-JP"/>
        </w:rPr>
        <w:t>章（</w:t>
      </w:r>
      <w:r w:rsidR="00332A78">
        <w:rPr>
          <w:rFonts w:ascii="ＭＳ 明朝" w:eastAsia="ＭＳ 明朝" w:hAnsi="ＭＳ 明朝" w:cs="ＭＳ Ｐゴシック" w:hint="eastAsia"/>
          <w:sz w:val="22"/>
          <w:szCs w:val="22"/>
          <w:lang w:eastAsia="ja-JP"/>
        </w:rPr>
        <w:t>You, et al.,</w:t>
      </w:r>
      <w:r w:rsidR="005222BB" w:rsidRPr="005222BB">
        <w:rPr>
          <w:rFonts w:ascii="ＭＳ 明朝" w:eastAsia="ＭＳ 明朝" w:hAnsi="ＭＳ 明朝" w:cs="ＭＳ Ｐゴシック" w:hint="eastAsia"/>
          <w:sz w:val="22"/>
          <w:szCs w:val="22"/>
          <w:lang w:eastAsia="ja-JP"/>
        </w:rPr>
        <w:t>結論章）では、これらの知見を総合し、</w:t>
      </w:r>
      <w:r w:rsidR="005222BB" w:rsidRPr="005222BB">
        <w:rPr>
          <w:rFonts w:ascii="ＭＳ 明朝" w:eastAsia="ＭＳ 明朝" w:hAnsi="ＭＳ 明朝" w:cs="ＭＳ Ｐゴシック"/>
          <w:sz w:val="22"/>
          <w:szCs w:val="22"/>
          <w:lang w:eastAsia="ja-JP"/>
        </w:rPr>
        <w:t>TRM+</w:t>
      </w:r>
      <w:r w:rsidR="005222BB" w:rsidRPr="005222BB">
        <w:rPr>
          <w:rFonts w:ascii="ＭＳ 明朝" w:eastAsia="ＭＳ 明朝" w:hAnsi="ＭＳ 明朝" w:cs="ＭＳ Ｐゴシック" w:hint="eastAsia"/>
          <w:sz w:val="22"/>
          <w:szCs w:val="22"/>
          <w:lang w:eastAsia="ja-JP"/>
        </w:rPr>
        <w:t>を中核とするガバナンス・モデルを提示する。</w:t>
      </w:r>
      <w:r w:rsidR="005222BB" w:rsidRPr="005222BB">
        <w:rPr>
          <w:rFonts w:ascii="ＭＳ 明朝" w:eastAsia="ＭＳ 明朝" w:hAnsi="ＭＳ 明朝" w:cs="ＭＳ Ｐゴシック"/>
          <w:sz w:val="22"/>
          <w:szCs w:val="22"/>
          <w:lang w:eastAsia="ja-JP"/>
        </w:rPr>
        <w:t>TRM+</w:t>
      </w:r>
      <w:r w:rsidR="005222BB" w:rsidRPr="005222BB">
        <w:rPr>
          <w:rFonts w:ascii="ＭＳ 明朝" w:eastAsia="ＭＳ 明朝" w:hAnsi="ＭＳ 明朝" w:cs="ＭＳ Ｐゴシック" w:hint="eastAsia"/>
          <w:sz w:val="22"/>
          <w:szCs w:val="22"/>
          <w:lang w:eastAsia="ja-JP"/>
        </w:rPr>
        <w:t>は東アジアにおける中心的ハブとなり得る制度的正当性と運用上の潜在力を有していると論じ、東アジア原子力フォーラム（</w:t>
      </w:r>
      <w:r w:rsidR="005222BB" w:rsidRPr="005222BB">
        <w:rPr>
          <w:rFonts w:ascii="ＭＳ 明朝" w:eastAsia="ＭＳ 明朝" w:hAnsi="ＭＳ 明朝" w:cs="ＭＳ Ｐゴシック"/>
          <w:sz w:val="22"/>
          <w:szCs w:val="22"/>
          <w:lang w:eastAsia="ja-JP"/>
        </w:rPr>
        <w:t>EANF</w:t>
      </w:r>
      <w:r w:rsidR="005222BB" w:rsidRPr="005222BB">
        <w:rPr>
          <w:rFonts w:ascii="ＭＳ 明朝" w:eastAsia="ＭＳ 明朝" w:hAnsi="ＭＳ 明朝" w:cs="ＭＳ Ｐゴシック" w:hint="eastAsia"/>
          <w:sz w:val="22"/>
          <w:szCs w:val="22"/>
          <w:lang w:eastAsia="ja-JP"/>
        </w:rPr>
        <w:t>）およびアジア原子力安全ネットワーク（</w:t>
      </w:r>
      <w:r w:rsidR="005222BB" w:rsidRPr="005222BB">
        <w:rPr>
          <w:rFonts w:ascii="ＭＳ 明朝" w:eastAsia="ＭＳ 明朝" w:hAnsi="ＭＳ 明朝" w:cs="ＭＳ Ｐゴシック"/>
          <w:sz w:val="22"/>
          <w:szCs w:val="22"/>
          <w:lang w:eastAsia="ja-JP"/>
        </w:rPr>
        <w:t>ANSN</w:t>
      </w:r>
      <w:r w:rsidR="005222BB" w:rsidRPr="005222BB">
        <w:rPr>
          <w:rFonts w:ascii="ＭＳ 明朝" w:eastAsia="ＭＳ 明朝" w:hAnsi="ＭＳ 明朝" w:cs="ＭＳ Ｐゴシック" w:hint="eastAsia"/>
          <w:sz w:val="22"/>
          <w:szCs w:val="22"/>
          <w:lang w:eastAsia="ja-JP"/>
        </w:rPr>
        <w:t>）との機能的分業を通じて、持続的で信頼性の高い地域ガバナンス構造を構築する方策を提案する。</w:t>
      </w:r>
    </w:p>
    <w:p w14:paraId="08D3A67A" w14:textId="77777777" w:rsidR="00A0145C" w:rsidRDefault="00A0145C">
      <w:pPr>
        <w:rPr>
          <w:rFonts w:eastAsiaTheme="minorEastAsia"/>
          <w:lang w:eastAsia="ja-JP"/>
        </w:rPr>
      </w:pPr>
    </w:p>
    <w:p w14:paraId="4D8B5E08" w14:textId="77777777" w:rsidR="00D95D36" w:rsidRDefault="00D95D36">
      <w:pPr>
        <w:rPr>
          <w:rFonts w:eastAsiaTheme="minorEastAsia"/>
          <w:lang w:eastAsia="ja-JP"/>
        </w:rPr>
      </w:pPr>
    </w:p>
    <w:p w14:paraId="553A41B3" w14:textId="1EA4AF2A" w:rsidR="0095401F" w:rsidRPr="0095401F" w:rsidRDefault="0095401F" w:rsidP="0095401F">
      <w:pPr>
        <w:spacing w:before="100" w:beforeAutospacing="1" w:after="100" w:afterAutospacing="1"/>
        <w:jc w:val="both"/>
        <w:outlineLvl w:val="0"/>
        <w:rPr>
          <w:rFonts w:eastAsia="ＭＳ Ｐゴシック"/>
          <w:b/>
          <w:bCs/>
          <w:kern w:val="36"/>
          <w:lang w:eastAsia="ja-JP"/>
        </w:rPr>
      </w:pPr>
      <w:r w:rsidRPr="0095401F">
        <w:rPr>
          <w:rFonts w:eastAsia="ＭＳ Ｐゴシック"/>
          <w:b/>
          <w:bCs/>
          <w:kern w:val="36"/>
          <w:lang w:eastAsia="ja-JP"/>
        </w:rPr>
        <w:lastRenderedPageBreak/>
        <w:t xml:space="preserve">Conclusion </w:t>
      </w:r>
    </w:p>
    <w:p w14:paraId="6220233B" w14:textId="5FA32BD3" w:rsidR="000B5170" w:rsidRDefault="0095401F" w:rsidP="0095401F">
      <w:pPr>
        <w:spacing w:before="100" w:beforeAutospacing="1" w:after="100" w:afterAutospacing="1"/>
        <w:jc w:val="both"/>
        <w:rPr>
          <w:rFonts w:eastAsia="ＭＳ Ｐゴシック"/>
          <w:lang w:eastAsia="ja-JP"/>
        </w:rPr>
      </w:pPr>
      <w:r w:rsidRPr="0095401F">
        <w:rPr>
          <w:rFonts w:eastAsia="ＭＳ Ｐゴシック"/>
          <w:lang w:eastAsia="ja-JP"/>
        </w:rPr>
        <w:t xml:space="preserve">The analyses presented across the nine chapters of this book collectively demonstrate that the governance gap in East Asian nuclear safety is neither accidental nor inevitable. Rather, it is the product of enduring institutional fragmentation, persistent political mistrust, asymmetries in regulatory capacity, and the absence of a cohesive epistemic community capable of sustaining long-term cooperation. While Japan, China, and South Korea share geographic proximity, interconnected energy dependencies, and similar exposure to nuclear risks, their institutional responses remain chiefly national, reactive, and vulnerable to political fluctuation. </w:t>
      </w:r>
      <w:r w:rsidR="000B5170" w:rsidRPr="000B5170">
        <w:rPr>
          <w:rFonts w:eastAsia="ＭＳ Ｐゴシック"/>
          <w:lang w:eastAsia="ja-JP"/>
        </w:rPr>
        <w:t>As demonstrated by the diplomatic and trade frictions among Japan, China, and South Korea over the ALPS-treated water, even policies grounded in scientific evidence cannot be regarded as having ensured nuclear safety if trusted procedures, transparent communication, and shared evaluation frameworks are lacking.</w:t>
      </w:r>
    </w:p>
    <w:p w14:paraId="11AE5083" w14:textId="77777777" w:rsidR="000F08F6" w:rsidRPr="000F08F6" w:rsidRDefault="0095401F" w:rsidP="000F08F6">
      <w:pPr>
        <w:spacing w:before="100" w:beforeAutospacing="1" w:after="100" w:afterAutospacing="1"/>
        <w:jc w:val="both"/>
        <w:rPr>
          <w:rFonts w:eastAsia="ＭＳ Ｐゴシック"/>
          <w:lang w:eastAsia="ja-JP"/>
        </w:rPr>
      </w:pPr>
      <w:r w:rsidRPr="0095401F">
        <w:rPr>
          <w:rFonts w:eastAsia="ＭＳ Ｐゴシック"/>
          <w:lang w:eastAsia="ja-JP"/>
        </w:rPr>
        <w:t xml:space="preserve">In contrast, </w:t>
      </w:r>
      <w:r w:rsidR="000F08F6" w:rsidRPr="000F08F6">
        <w:rPr>
          <w:rFonts w:eastAsia="ＭＳ Ｐゴシック"/>
          <w:lang w:eastAsia="ja-JP"/>
        </w:rPr>
        <w:t>European nuclear safety governance achieves high reliability through the institutional coupling of hard and soft governance. The EURATOM Treaty, the European Commission, and ENSREG provide a legally grounded hard governance framework that ensures regulatory convergence and enforceability in normal times. Within this framework, expert networks such as WENRA and HERCA operate as soft governance mechanisms that facilitate peer review, shared technical standards, and crisis coordination. The dual structure enables Europe to balance stability and flexibility, compliance and expertise, law and learning.</w:t>
      </w:r>
    </w:p>
    <w:p w14:paraId="5CE72C7A" w14:textId="08BD27CB" w:rsidR="000F08F6" w:rsidRDefault="000F08F6" w:rsidP="000F08F6">
      <w:pPr>
        <w:spacing w:before="100" w:beforeAutospacing="1" w:after="100" w:afterAutospacing="1"/>
        <w:jc w:val="both"/>
        <w:rPr>
          <w:rFonts w:eastAsia="ＭＳ Ｐゴシック"/>
          <w:lang w:eastAsia="ja-JP"/>
        </w:rPr>
      </w:pPr>
      <w:r w:rsidRPr="000F08F6">
        <w:rPr>
          <w:rFonts w:eastAsia="ＭＳ Ｐゴシック"/>
          <w:lang w:eastAsia="ja-JP"/>
        </w:rPr>
        <w:t>East Asia, by contrast, operates in the absence of supranational hard governance. Nuclear safety remains embedded within national sovereignty, and no binding regional legal authority exists. Under such structural conditions, institutional transplantation is neither feasible nor desirable. The European pathway to high reliability cannot simply be replicated.</w:t>
      </w:r>
    </w:p>
    <w:p w14:paraId="508B3DC4" w14:textId="77777777" w:rsidR="0095401F" w:rsidRPr="0095401F" w:rsidRDefault="0095401F" w:rsidP="0095401F">
      <w:pPr>
        <w:spacing w:before="100" w:beforeAutospacing="1" w:after="100" w:afterAutospacing="1"/>
        <w:jc w:val="both"/>
        <w:rPr>
          <w:rFonts w:eastAsia="ＭＳ Ｐゴシック"/>
          <w:lang w:eastAsia="ja-JP"/>
        </w:rPr>
      </w:pPr>
      <w:r w:rsidRPr="0095401F">
        <w:rPr>
          <w:rFonts w:eastAsia="ＭＳ Ｐゴシック"/>
          <w:lang w:eastAsia="ja-JP"/>
        </w:rPr>
        <w:t>The comparative analysis in this book suggests three overarching conclusions.</w:t>
      </w:r>
    </w:p>
    <w:p w14:paraId="08CD5682" w14:textId="77777777" w:rsidR="0095401F" w:rsidRPr="0095401F" w:rsidRDefault="0095401F" w:rsidP="0095401F">
      <w:pPr>
        <w:spacing w:before="100" w:beforeAutospacing="1" w:after="100" w:afterAutospacing="1"/>
        <w:jc w:val="both"/>
        <w:rPr>
          <w:rFonts w:eastAsia="ＭＳ Ｐゴシック"/>
          <w:lang w:eastAsia="ja-JP"/>
        </w:rPr>
      </w:pPr>
      <w:r w:rsidRPr="0095401F">
        <w:rPr>
          <w:rFonts w:eastAsia="ＭＳ Ｐゴシック"/>
          <w:b/>
          <w:bCs/>
          <w:lang w:eastAsia="ja-JP"/>
        </w:rPr>
        <w:t>First</w:t>
      </w:r>
      <w:r w:rsidRPr="0095401F">
        <w:rPr>
          <w:rFonts w:eastAsia="ＭＳ Ｐゴシック"/>
          <w:lang w:eastAsia="ja-JP"/>
        </w:rPr>
        <w:t>, East Asia requires not only political agreements but also a strengthened epistemic infrastructure that links regulators, technical experts, industry actors, and civil society. Without such networks, information asymmetries will persist, crisis communication will remain inconsistent, and unilateral actions will continue to generate international distrust.</w:t>
      </w:r>
    </w:p>
    <w:p w14:paraId="487C6595" w14:textId="77777777" w:rsidR="0095401F" w:rsidRPr="0095401F" w:rsidRDefault="0095401F" w:rsidP="0095401F">
      <w:pPr>
        <w:spacing w:before="100" w:beforeAutospacing="1" w:after="100" w:afterAutospacing="1"/>
        <w:jc w:val="both"/>
        <w:rPr>
          <w:rFonts w:eastAsia="ＭＳ Ｐゴシック"/>
          <w:lang w:eastAsia="ja-JP"/>
        </w:rPr>
      </w:pPr>
      <w:r w:rsidRPr="0095401F">
        <w:rPr>
          <w:rFonts w:eastAsia="ＭＳ Ｐゴシック"/>
          <w:b/>
          <w:bCs/>
          <w:lang w:eastAsia="ja-JP"/>
        </w:rPr>
        <w:lastRenderedPageBreak/>
        <w:t>Second</w:t>
      </w:r>
      <w:r w:rsidRPr="0095401F">
        <w:rPr>
          <w:rFonts w:eastAsia="ＭＳ Ｐゴシック"/>
          <w:lang w:eastAsia="ja-JP"/>
        </w:rPr>
        <w:t>, Europe’s model offers valuable design principles—harmonized reference standards, peer review, multi-layered communication channels, and soft-law cooperation—that are adaptable to East Asian conditions. While historical tensions and geopolitical rivalries limit the direct replication of the European experience, the underlying governance logic is transferable: trust is built through repeated interaction, transparency, and credible technical dialogue.</w:t>
      </w:r>
    </w:p>
    <w:p w14:paraId="6751F359" w14:textId="77777777" w:rsidR="0095401F" w:rsidRPr="0095401F" w:rsidRDefault="0095401F" w:rsidP="0095401F">
      <w:pPr>
        <w:spacing w:before="100" w:beforeAutospacing="1" w:after="100" w:afterAutospacing="1"/>
        <w:jc w:val="both"/>
        <w:rPr>
          <w:rFonts w:eastAsia="ＭＳ Ｐゴシック"/>
          <w:lang w:eastAsia="ja-JP"/>
        </w:rPr>
      </w:pPr>
      <w:r w:rsidRPr="0095401F">
        <w:rPr>
          <w:rFonts w:eastAsia="ＭＳ Ｐゴシック"/>
          <w:b/>
          <w:bCs/>
          <w:lang w:eastAsia="ja-JP"/>
        </w:rPr>
        <w:t>Third</w:t>
      </w:r>
      <w:r w:rsidRPr="0095401F">
        <w:rPr>
          <w:rFonts w:eastAsia="ＭＳ Ｐゴシック"/>
          <w:lang w:eastAsia="ja-JP"/>
        </w:rPr>
        <w:t xml:space="preserve">, among existing frameworks in East Asia, </w:t>
      </w:r>
      <w:r w:rsidRPr="0095401F">
        <w:rPr>
          <w:rFonts w:eastAsia="ＭＳ Ｐゴシック"/>
          <w:b/>
          <w:bCs/>
          <w:lang w:eastAsia="ja-JP"/>
        </w:rPr>
        <w:t>TRM+ holds the greatest potential to evolve into a regional hub for nuclear safety governance</w:t>
      </w:r>
      <w:r w:rsidRPr="0095401F">
        <w:rPr>
          <w:rFonts w:eastAsia="ＭＳ Ｐゴシック"/>
          <w:lang w:eastAsia="ja-JP"/>
        </w:rPr>
        <w:t>. Its composition of national regulatory chiefs, participation of the IAEA and OECD/NEA, and accumulated experience in joint emergency drills give it a structural advantage unmatched by EANF or ANSN. If strengthened, TRM+ could play a coordinating role analogous to WENRA—facilitating standard harmonization, cross-border emergency preparedness, and institutional linkage among currently fragmented cooperation platforms.</w:t>
      </w:r>
    </w:p>
    <w:p w14:paraId="14C23DED" w14:textId="6D7DFEDD" w:rsidR="00364C21" w:rsidRPr="00364C21" w:rsidRDefault="0095401F" w:rsidP="00364C21">
      <w:pPr>
        <w:spacing w:before="100" w:beforeAutospacing="1" w:after="100" w:afterAutospacing="1"/>
        <w:jc w:val="both"/>
        <w:rPr>
          <w:rFonts w:eastAsia="ＭＳ Ｐゴシック"/>
          <w:lang w:eastAsia="ja-JP"/>
        </w:rPr>
      </w:pPr>
      <w:r w:rsidRPr="0095401F">
        <w:rPr>
          <w:rFonts w:eastAsia="ＭＳ Ｐゴシック"/>
          <w:lang w:eastAsia="ja-JP"/>
        </w:rPr>
        <w:t xml:space="preserve">Based on these findings, this book proposes a </w:t>
      </w:r>
      <w:r w:rsidRPr="0095401F">
        <w:rPr>
          <w:rFonts w:eastAsia="ＭＳ Ｐゴシック"/>
          <w:b/>
          <w:bCs/>
          <w:lang w:eastAsia="ja-JP"/>
        </w:rPr>
        <w:t>TRM+-centered governance model</w:t>
      </w:r>
      <w:r w:rsidRPr="0095401F">
        <w:rPr>
          <w:rFonts w:eastAsia="ＭＳ Ｐゴシック"/>
          <w:lang w:eastAsia="ja-JP"/>
        </w:rPr>
        <w:t xml:space="preserve"> for East Asia that incorporates:</w:t>
      </w:r>
      <w:r w:rsidRPr="0095401F">
        <w:rPr>
          <w:rFonts w:eastAsia="ＭＳ Ｐゴシック"/>
          <w:lang w:eastAsia="ja-JP"/>
        </w:rPr>
        <w:br/>
      </w:r>
      <w:r w:rsidR="00364C21" w:rsidRPr="00364C21">
        <w:rPr>
          <w:rFonts w:eastAsia="ＭＳ Ｐゴシック"/>
          <w:lang w:eastAsia="ja-JP"/>
        </w:rPr>
        <w:t>(1) Stepwise Harmonization of Safety Standards</w:t>
      </w:r>
    </w:p>
    <w:p w14:paraId="5B52EDF3"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While respecting national regulatory systems, harmonization should proceed incrementally, beginning with areas in which shared understanding and technical consensus can be readily achieved.</w:t>
      </w:r>
    </w:p>
    <w:p w14:paraId="1073E7EA"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(2) Development of Common Technical Guidelines Referencing SRLs</w:t>
      </w:r>
    </w:p>
    <w:p w14:paraId="669BCB0C"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Drawing on the model of Safety Reference Levels (SRLs), non-binding soft-law technical guidelines should be established, emphasizing technical credibility, transparency, and mutual confidence rather than legal enforceability.</w:t>
      </w:r>
    </w:p>
    <w:p w14:paraId="286F8DDA"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(3) Expansion and Enhancement of Joint Emergency Exercises</w:t>
      </w:r>
    </w:p>
    <w:p w14:paraId="09A28C58"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Joint exercises should be expanded and upgraded by incorporating HERCA–WENRA-style coordination principles, including practical training in information sharing, decision-making processes, and public communication during emergencies.</w:t>
      </w:r>
    </w:p>
    <w:p w14:paraId="53864F51"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(4) Functional Linkage with EANF and ANSN</w:t>
      </w:r>
    </w:p>
    <w:p w14:paraId="5512E2CC"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lastRenderedPageBreak/>
        <w:t>TRM+ should be institutionalized as the central node for policy coordination, while establishing formal, two-way linkages with EANF (policy dialogue) and ANSN (technical cooperation) to ensure continuous interaction between expert knowledge and policy-level decision-making.</w:t>
      </w:r>
    </w:p>
    <w:p w14:paraId="4A27032D" w14:textId="77777777" w:rsidR="00364C21" w:rsidRPr="00364C21" w:rsidRDefault="00364C21" w:rsidP="00364C21">
      <w:pPr>
        <w:spacing w:before="100" w:beforeAutospacing="1" w:after="100" w:afterAutospacing="1"/>
        <w:jc w:val="both"/>
        <w:rPr>
          <w:rFonts w:eastAsia="ＭＳ Ｐゴシック"/>
          <w:lang w:eastAsia="ja-JP"/>
        </w:rPr>
      </w:pPr>
      <w:r w:rsidRPr="00364C21">
        <w:rPr>
          <w:rFonts w:eastAsia="ＭＳ Ｐゴシック"/>
          <w:lang w:eastAsia="ja-JP"/>
        </w:rPr>
        <w:t>(5) Establishment of Institutionalized Communication Mechanisms for Transboundary Risk Management</w:t>
      </w:r>
    </w:p>
    <w:p w14:paraId="692217D5" w14:textId="77777777" w:rsidR="00E427BD" w:rsidRDefault="00364C21" w:rsidP="0095401F">
      <w:pPr>
        <w:spacing w:before="100" w:beforeAutospacing="1" w:after="100" w:afterAutospacing="1"/>
        <w:jc w:val="both"/>
        <w:rPr>
          <w:rFonts w:eastAsia="ＭＳ Ｐゴシック"/>
          <w:lang w:eastAsia="ja-JP"/>
        </w:rPr>
      </w:pPr>
      <w:r w:rsidRPr="00364C21">
        <w:rPr>
          <w:rFonts w:eastAsia="ＭＳ Ｐゴシック"/>
          <w:lang w:eastAsia="ja-JP"/>
        </w:rPr>
        <w:t>To address transboundary risks such as the ALPS-treated water issue and potential future nuclear accidents, institutionalized frameworks for information sharing and accountability should be developed that function effectively during normal times as well as crises.</w:t>
      </w:r>
      <w:r>
        <w:rPr>
          <w:rFonts w:eastAsia="ＭＳ Ｐゴシック" w:hint="eastAsia"/>
          <w:lang w:eastAsia="ja-JP"/>
        </w:rPr>
        <w:t xml:space="preserve"> </w:t>
      </w:r>
      <w:r w:rsidR="0095401F" w:rsidRPr="0095401F">
        <w:rPr>
          <w:rFonts w:eastAsia="ＭＳ Ｐゴシック"/>
          <w:lang w:eastAsia="ja-JP"/>
        </w:rPr>
        <w:t xml:space="preserve">Ultimately, the pursuit of a cooperative nuclear safety framework in East Asia is not merely a technical challenge. It is a process of building </w:t>
      </w:r>
      <w:r w:rsidR="0095401F" w:rsidRPr="0095401F">
        <w:rPr>
          <w:rFonts w:eastAsia="ＭＳ Ｐゴシック"/>
          <w:i/>
          <w:iCs/>
          <w:lang w:eastAsia="ja-JP"/>
        </w:rPr>
        <w:t>mutual trust</w:t>
      </w:r>
      <w:r w:rsidR="0095401F" w:rsidRPr="0095401F">
        <w:rPr>
          <w:rFonts w:eastAsia="ＭＳ Ｐゴシック"/>
          <w:lang w:eastAsia="ja-JP"/>
        </w:rPr>
        <w:t xml:space="preserve">, </w:t>
      </w:r>
      <w:r w:rsidR="0095401F" w:rsidRPr="0095401F">
        <w:rPr>
          <w:rFonts w:eastAsia="ＭＳ Ｐゴシック"/>
          <w:i/>
          <w:iCs/>
          <w:lang w:eastAsia="ja-JP"/>
        </w:rPr>
        <w:t>shared responsibility</w:t>
      </w:r>
      <w:r w:rsidR="0095401F" w:rsidRPr="0095401F">
        <w:rPr>
          <w:rFonts w:eastAsia="ＭＳ Ｐゴシック"/>
          <w:lang w:eastAsia="ja-JP"/>
        </w:rPr>
        <w:t xml:space="preserve">, and </w:t>
      </w:r>
      <w:r w:rsidR="0095401F" w:rsidRPr="0095401F">
        <w:rPr>
          <w:rFonts w:eastAsia="ＭＳ Ｐゴシック"/>
          <w:i/>
          <w:iCs/>
          <w:lang w:eastAsia="ja-JP"/>
        </w:rPr>
        <w:t>a regional identity of safety</w:t>
      </w:r>
      <w:r w:rsidR="0095401F" w:rsidRPr="0095401F">
        <w:rPr>
          <w:rFonts w:eastAsia="ＭＳ Ｐゴシック"/>
          <w:lang w:eastAsia="ja-JP"/>
        </w:rPr>
        <w:t xml:space="preserve">. As nuclear technologies and environmental risks grow increasingly complex and interconnected, the costs of fragmented governance become more evident. </w:t>
      </w:r>
    </w:p>
    <w:p w14:paraId="449237DA" w14:textId="4518F2A9" w:rsidR="0095401F" w:rsidRPr="0095401F" w:rsidRDefault="0095401F" w:rsidP="0095401F">
      <w:pPr>
        <w:spacing w:before="100" w:beforeAutospacing="1" w:after="100" w:afterAutospacing="1"/>
        <w:jc w:val="both"/>
        <w:rPr>
          <w:rFonts w:eastAsia="ＭＳ Ｐゴシック"/>
          <w:lang w:eastAsia="ja-JP"/>
        </w:rPr>
      </w:pPr>
      <w:r w:rsidRPr="0095401F">
        <w:rPr>
          <w:rFonts w:eastAsia="ＭＳ Ｐゴシック"/>
          <w:lang w:eastAsia="ja-JP"/>
        </w:rPr>
        <w:t>This book argues that East Asia now stands at a critical juncture: either remain bound by national divisions or begin constructing the foundations of a “nuclear safety society” grounded in transparency, reciprocity, and collective learning. The European experience demonstrates that such a transformation is possible. The task ahead is to adapt these lessons to East Asia’s unique political and institutional landscape and to commit to long-term cooperation capable of safeguarding the region’s shared future.</w:t>
      </w:r>
    </w:p>
    <w:p w14:paraId="3BA1A89B" w14:textId="77777777" w:rsidR="002F1445" w:rsidRPr="002F1445" w:rsidRDefault="002F1445" w:rsidP="002F1445">
      <w:pPr>
        <w:rPr>
          <w:rFonts w:eastAsiaTheme="minorEastAsia"/>
          <w:lang w:eastAsia="ja-JP"/>
        </w:rPr>
      </w:pPr>
      <w:r w:rsidRPr="002F1445">
        <w:rPr>
          <w:rFonts w:eastAsiaTheme="minorEastAsia" w:hint="eastAsia"/>
          <w:lang w:eastAsia="ja-JP"/>
        </w:rPr>
        <w:t xml:space="preserve">　</w:t>
      </w:r>
      <w:r w:rsidRPr="002F1445">
        <w:rPr>
          <w:rFonts w:eastAsiaTheme="minorEastAsia"/>
          <w:lang w:eastAsia="ja-JP"/>
        </w:rPr>
        <w:t>On behalf of authors</w:t>
      </w:r>
    </w:p>
    <w:p w14:paraId="01A86A64" w14:textId="43CE21B1" w:rsidR="0095401F" w:rsidRPr="0095401F" w:rsidRDefault="002F1445" w:rsidP="002F1445">
      <w:pPr>
        <w:rPr>
          <w:rFonts w:eastAsiaTheme="minorEastAsia"/>
          <w:lang w:eastAsia="ja-JP"/>
        </w:rPr>
      </w:pPr>
      <w:r w:rsidRPr="002F1445">
        <w:rPr>
          <w:rFonts w:eastAsiaTheme="minorEastAsia"/>
          <w:lang w:eastAsia="ja-JP"/>
        </w:rPr>
        <w:t xml:space="preserve">        Editors</w:t>
      </w:r>
      <w:r w:rsidRPr="002F1445">
        <w:rPr>
          <w:rFonts w:eastAsiaTheme="minorEastAsia" w:hint="eastAsia"/>
          <w:lang w:eastAsia="ja-JP"/>
        </w:rPr>
        <w:t>・・・・</w:t>
      </w:r>
    </w:p>
    <w:p w14:paraId="1E92A759" w14:textId="77777777" w:rsidR="002F1445" w:rsidRDefault="002F1445">
      <w:pPr>
        <w:rPr>
          <w:rFonts w:eastAsiaTheme="minorEastAsia"/>
          <w:lang w:eastAsia="ja-JP"/>
        </w:rPr>
      </w:pPr>
    </w:p>
    <w:p w14:paraId="09A2D5DD" w14:textId="77777777" w:rsidR="00D3399E" w:rsidRDefault="00D3399E">
      <w:pPr>
        <w:rPr>
          <w:rFonts w:eastAsiaTheme="minorEastAsia"/>
          <w:lang w:eastAsia="ja-JP"/>
        </w:rPr>
      </w:pPr>
    </w:p>
    <w:p w14:paraId="7DA6D536" w14:textId="77777777" w:rsidR="00D3399E" w:rsidRDefault="00D3399E">
      <w:pPr>
        <w:rPr>
          <w:rFonts w:eastAsiaTheme="minorEastAsia"/>
          <w:lang w:eastAsia="ja-JP"/>
        </w:rPr>
      </w:pPr>
    </w:p>
    <w:p w14:paraId="5172628D" w14:textId="77777777" w:rsidR="00D3399E" w:rsidRDefault="00D3399E">
      <w:pPr>
        <w:rPr>
          <w:rFonts w:eastAsiaTheme="minorEastAsia"/>
          <w:lang w:eastAsia="ja-JP"/>
        </w:rPr>
      </w:pPr>
    </w:p>
    <w:p w14:paraId="48F985C9" w14:textId="5C25509E" w:rsidR="0095401F" w:rsidRDefault="00D95D36">
      <w:pPr>
        <w:rPr>
          <w:rFonts w:eastAsiaTheme="minorEastAsia"/>
          <w:lang w:eastAsia="ja-JP"/>
        </w:rPr>
      </w:pPr>
      <w:r>
        <w:rPr>
          <w:rFonts w:eastAsiaTheme="minorEastAsia" w:hint="eastAsia"/>
          <w:lang w:eastAsia="ja-JP"/>
        </w:rPr>
        <w:t>＜結論の和訳＞</w:t>
      </w:r>
    </w:p>
    <w:p w14:paraId="09BB1F6F" w14:textId="6038F577" w:rsidR="00D95D36" w:rsidRPr="00D95D36" w:rsidRDefault="00D95D36" w:rsidP="00D95D36">
      <w:pPr>
        <w:spacing w:before="100" w:beforeAutospacing="1" w:after="100" w:afterAutospacing="1"/>
        <w:jc w:val="both"/>
        <w:outlineLvl w:val="1"/>
        <w:rPr>
          <w:rFonts w:ascii="ＭＳ 明朝" w:eastAsia="ＭＳ 明朝" w:hAnsi="ＭＳ 明朝" w:cs="ＭＳ Ｐゴシック"/>
          <w:b/>
          <w:bCs/>
          <w:sz w:val="22"/>
          <w:szCs w:val="22"/>
          <w:lang w:eastAsia="ja-JP"/>
        </w:rPr>
      </w:pPr>
      <w:r w:rsidRPr="00D95D36">
        <w:rPr>
          <w:rFonts w:ascii="ＭＳ 明朝" w:eastAsia="ＭＳ 明朝" w:hAnsi="ＭＳ 明朝" w:cs="ＭＳ Ｐゴシック"/>
          <w:b/>
          <w:bCs/>
          <w:sz w:val="22"/>
          <w:szCs w:val="22"/>
          <w:lang w:eastAsia="ja-JP"/>
        </w:rPr>
        <w:t>結論</w:t>
      </w:r>
    </w:p>
    <w:p w14:paraId="6AB19F3E" w14:textId="18D1D71E"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lastRenderedPageBreak/>
        <w:t>本書の全9章にわたる分析は、東アジアにおける原子力安全ガバナンスの空白が、偶発的なものでも不可避なものでもないことを明らかにしている。むしろそれは、長年にわたる制度の断片化、根強い政治的不信、規制能力の非対称性、そして長期的協力を持続させ得る統合的な認識共同体（エピステミック・コミュニティ）の欠如が生み出した帰結である。日本、中国、韓国は地理的近接性、相互に結びついたエネルギー依存関係、そして共通する原子力リスクへの曝露を共有しているにもかかわらず、それに対する制度的対応は依然として国家単位にとどまり、事後的かつ政治状況の変動に脆弱なものとなっている。ALPS処理水をめぐる</w:t>
      </w:r>
      <w:r w:rsidR="00E6728F">
        <w:rPr>
          <w:rFonts w:ascii="ＭＳ 明朝" w:eastAsia="ＭＳ 明朝" w:hAnsi="ＭＳ 明朝" w:cs="ＭＳ Ｐゴシック" w:hint="eastAsia"/>
          <w:sz w:val="22"/>
          <w:szCs w:val="22"/>
          <w:lang w:eastAsia="ja-JP"/>
        </w:rPr>
        <w:t>日中韓外交・貿易摩擦</w:t>
      </w:r>
      <w:r w:rsidRPr="00D95D36">
        <w:rPr>
          <w:rFonts w:ascii="ＭＳ 明朝" w:eastAsia="ＭＳ 明朝" w:hAnsi="ＭＳ 明朝" w:cs="ＭＳ Ｐゴシック"/>
          <w:sz w:val="22"/>
          <w:szCs w:val="22"/>
          <w:lang w:eastAsia="ja-JP"/>
        </w:rPr>
        <w:t>が示すように、たとえ科学的根拠に基づく政策であっても、信頼された手続、透明なコミュニケーション、共有された評価枠組みが欠如していれば、</w:t>
      </w:r>
      <w:r w:rsidR="00275363">
        <w:rPr>
          <w:rFonts w:ascii="ＭＳ 明朝" w:eastAsia="ＭＳ 明朝" w:hAnsi="ＭＳ 明朝" w:cs="ＭＳ Ｐゴシック" w:hint="eastAsia"/>
          <w:sz w:val="22"/>
          <w:szCs w:val="22"/>
          <w:lang w:eastAsia="ja-JP"/>
        </w:rPr>
        <w:t>原子力安全が</w:t>
      </w:r>
      <w:r w:rsidRPr="00D95D36">
        <w:rPr>
          <w:rFonts w:ascii="ＭＳ 明朝" w:eastAsia="ＭＳ 明朝" w:hAnsi="ＭＳ 明朝" w:cs="ＭＳ Ｐゴシック"/>
          <w:sz w:val="22"/>
          <w:szCs w:val="22"/>
          <w:lang w:eastAsia="ja-JP"/>
        </w:rPr>
        <w:t>確保</w:t>
      </w:r>
      <w:r w:rsidR="00275363">
        <w:rPr>
          <w:rFonts w:ascii="ＭＳ 明朝" w:eastAsia="ＭＳ 明朝" w:hAnsi="ＭＳ 明朝" w:cs="ＭＳ Ｐゴシック" w:hint="eastAsia"/>
          <w:sz w:val="22"/>
          <w:szCs w:val="22"/>
          <w:lang w:eastAsia="ja-JP"/>
        </w:rPr>
        <w:t>されたと</w:t>
      </w:r>
      <w:r w:rsidR="000566CF">
        <w:rPr>
          <w:rFonts w:ascii="ＭＳ 明朝" w:eastAsia="ＭＳ 明朝" w:hAnsi="ＭＳ 明朝" w:cs="ＭＳ Ｐゴシック" w:hint="eastAsia"/>
          <w:sz w:val="22"/>
          <w:szCs w:val="22"/>
          <w:lang w:eastAsia="ja-JP"/>
        </w:rPr>
        <w:t>は</w:t>
      </w:r>
      <w:r w:rsidR="00275363">
        <w:rPr>
          <w:rFonts w:ascii="ＭＳ 明朝" w:eastAsia="ＭＳ 明朝" w:hAnsi="ＭＳ 明朝" w:cs="ＭＳ Ｐゴシック" w:hint="eastAsia"/>
          <w:sz w:val="22"/>
          <w:szCs w:val="22"/>
          <w:lang w:eastAsia="ja-JP"/>
        </w:rPr>
        <w:t>言い難い</w:t>
      </w:r>
      <w:r w:rsidRPr="00D95D36">
        <w:rPr>
          <w:rFonts w:ascii="ＭＳ 明朝" w:eastAsia="ＭＳ 明朝" w:hAnsi="ＭＳ 明朝" w:cs="ＭＳ Ｐゴシック"/>
          <w:sz w:val="22"/>
          <w:szCs w:val="22"/>
          <w:lang w:eastAsia="ja-JP"/>
        </w:rPr>
        <w:t>。</w:t>
      </w:r>
    </w:p>
    <w:p w14:paraId="033096CD" w14:textId="64C23F8C" w:rsidR="00F60A1D" w:rsidRPr="00C94783" w:rsidRDefault="00D95D36" w:rsidP="00F60A1D">
      <w:pPr>
        <w:spacing w:before="100" w:beforeAutospacing="1" w:after="100" w:afterAutospacing="1"/>
        <w:jc w:val="both"/>
        <w:rPr>
          <w:rFonts w:ascii="ＭＳ 明朝" w:eastAsia="ＭＳ 明朝" w:hAnsi="ＭＳ 明朝" w:cs="ＭＳ Ｐゴシック"/>
          <w:color w:val="000000" w:themeColor="text1"/>
          <w:sz w:val="22"/>
          <w:szCs w:val="22"/>
          <w:lang w:eastAsia="ja-JP"/>
        </w:rPr>
      </w:pPr>
      <w:r w:rsidRPr="00C94783">
        <w:rPr>
          <w:rFonts w:ascii="ＭＳ 明朝" w:eastAsia="ＭＳ 明朝" w:hAnsi="ＭＳ 明朝" w:cs="ＭＳ Ｐゴシック"/>
          <w:color w:val="000000" w:themeColor="text1"/>
          <w:sz w:val="22"/>
          <w:szCs w:val="22"/>
          <w:lang w:eastAsia="ja-JP"/>
        </w:rPr>
        <w:t>これに対し、</w:t>
      </w:r>
      <w:r w:rsidR="00F60A1D" w:rsidRPr="00C94783">
        <w:rPr>
          <w:rFonts w:ascii="ＭＳ 明朝" w:eastAsia="ＭＳ 明朝" w:hAnsi="ＭＳ 明朝" w:cs="ＭＳ Ｐゴシック" w:hint="eastAsia"/>
          <w:color w:val="000000" w:themeColor="text1"/>
          <w:sz w:val="22"/>
          <w:szCs w:val="22"/>
          <w:lang w:eastAsia="ja-JP"/>
        </w:rPr>
        <w:t>欧州において高信頼性が達成されているのは、ハード・ガバナンスとソフト・ガバナンスの制度的結合によるものである。ユーラトム条約、欧州委員会、</w:t>
      </w:r>
      <w:r w:rsidR="00F60A1D" w:rsidRPr="00C94783">
        <w:rPr>
          <w:rFonts w:ascii="ＭＳ 明朝" w:eastAsia="ＭＳ 明朝" w:hAnsi="ＭＳ 明朝" w:cs="ＭＳ Ｐゴシック"/>
          <w:color w:val="000000" w:themeColor="text1"/>
          <w:sz w:val="22"/>
          <w:szCs w:val="22"/>
          <w:lang w:eastAsia="ja-JP"/>
        </w:rPr>
        <w:t>ENSREG</w:t>
      </w:r>
      <w:r w:rsidR="00F60A1D" w:rsidRPr="00C94783">
        <w:rPr>
          <w:rFonts w:ascii="ＭＳ 明朝" w:eastAsia="ＭＳ 明朝" w:hAnsi="ＭＳ 明朝" w:cs="ＭＳ Ｐゴシック" w:hint="eastAsia"/>
          <w:color w:val="000000" w:themeColor="text1"/>
          <w:sz w:val="22"/>
          <w:szCs w:val="22"/>
          <w:lang w:eastAsia="ja-JP"/>
        </w:rPr>
        <w:t>は、法的基盤に支えられたハード・ガバナンス枠組みを提供し、平常時における規制収斂と執行可能性を確保する。その制度的枠組みの内部で、</w:t>
      </w:r>
      <w:r w:rsidR="00F60A1D" w:rsidRPr="00C94783">
        <w:rPr>
          <w:rFonts w:ascii="ＭＳ 明朝" w:eastAsia="ＭＳ 明朝" w:hAnsi="ＭＳ 明朝" w:cs="ＭＳ Ｐゴシック"/>
          <w:color w:val="000000" w:themeColor="text1"/>
          <w:sz w:val="22"/>
          <w:szCs w:val="22"/>
          <w:lang w:eastAsia="ja-JP"/>
        </w:rPr>
        <w:t>WENRA</w:t>
      </w:r>
      <w:r w:rsidR="00F60A1D" w:rsidRPr="00C94783">
        <w:rPr>
          <w:rFonts w:ascii="ＭＳ 明朝" w:eastAsia="ＭＳ 明朝" w:hAnsi="ＭＳ 明朝" w:cs="ＭＳ Ｐゴシック" w:hint="eastAsia"/>
          <w:color w:val="000000" w:themeColor="text1"/>
          <w:sz w:val="22"/>
          <w:szCs w:val="22"/>
          <w:lang w:eastAsia="ja-JP"/>
        </w:rPr>
        <w:t>や</w:t>
      </w:r>
      <w:r w:rsidR="00F60A1D" w:rsidRPr="00C94783">
        <w:rPr>
          <w:rFonts w:ascii="ＭＳ 明朝" w:eastAsia="ＭＳ 明朝" w:hAnsi="ＭＳ 明朝" w:cs="ＭＳ Ｐゴシック"/>
          <w:color w:val="000000" w:themeColor="text1"/>
          <w:sz w:val="22"/>
          <w:szCs w:val="22"/>
          <w:lang w:eastAsia="ja-JP"/>
        </w:rPr>
        <w:t>HERCA</w:t>
      </w:r>
      <w:r w:rsidR="00F60A1D" w:rsidRPr="00C94783">
        <w:rPr>
          <w:rFonts w:ascii="ＭＳ 明朝" w:eastAsia="ＭＳ 明朝" w:hAnsi="ＭＳ 明朝" w:cs="ＭＳ Ｐゴシック" w:hint="eastAsia"/>
          <w:color w:val="000000" w:themeColor="text1"/>
          <w:sz w:val="22"/>
          <w:szCs w:val="22"/>
          <w:lang w:eastAsia="ja-JP"/>
        </w:rPr>
        <w:t>といった専門家ネットワークが、ピアレビュー、技術基準の共有、危機調整を担うソフト・ガバナンスとして機能している。この二重構造により、欧州は安定性と柔軟性、法的拘束力と専門的学習を両立させているのである。これに対し、東アジアは超国家的ハード・ガバナンスを欠く制度環境の下で運営されている。原子力安全は国家主権の内部にとどまり、地域的な法的拘束力は存在しない。この構造的条件の下では、欧州モデルの直接的模倣は現実的でも望ましくもない。</w:t>
      </w:r>
    </w:p>
    <w:p w14:paraId="46AF716E" w14:textId="77777777"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本書の比較分析からは、次の三つの包括的結論が導かれる。</w:t>
      </w:r>
    </w:p>
    <w:p w14:paraId="539F510B" w14:textId="77777777"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第一に、東アジアには政治的合意だけでなく、規制当局、技術専門家、産業界、市民社会を結び付ける強固な認識論的インフラの構築が不可欠である。このようなネットワークが欠如したままでは、情報の非対称性は解消されず、危機時のコミュニケーションは不統一なままに留まり、各国の一方的行動が国際的な不信を繰り返し生み出すことになる。</w:t>
      </w:r>
    </w:p>
    <w:p w14:paraId="21F4E2CC" w14:textId="77777777" w:rsidR="00D95D36" w:rsidRP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第二に、欧州モデルは、東アジアに適応可能な重要な制度設計原理を提供している。すなわち、調和された参照基準、ピアレビュー、多層的なコミュニケーション経路、そしてソフト・ローに基づく協力である。歴史的対立や地政学的競争が欧州モデルの直接的な再現を制約する一方で、その基底にあるガバナンスの論理――反復的な相互作用、透明性、そして信頼性の高い技術的対話を通じて信頼が形成されるという点――は、十分に移転可能である。</w:t>
      </w:r>
    </w:p>
    <w:p w14:paraId="4AAD70BE" w14:textId="77777777" w:rsid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lastRenderedPageBreak/>
        <w:t>第三に、東アジアに存在する枠組みの中では、TRM+が原子力安全ガバナンスにおける地域的中核へと発展する最も大きな潜在力を有している。各国規制当局トップによる構成、IAEAおよびOECD/NEAの参加、共同緊急時訓練の蓄積といった要素は、EANFやANSNには見られない構造的優位性を与えている。TRM+が強化されれば、WENRAに類似した調整機能を担い、安全基準の調和、越境的な緊急時備え、そして現在分断されている協力プラットフォーム間の制度的連結を促進する役割を果たし得る。</w:t>
      </w:r>
    </w:p>
    <w:p w14:paraId="0BD1E5FB" w14:textId="77777777" w:rsidR="00364C21" w:rsidRPr="00D95D36" w:rsidRDefault="00364C21" w:rsidP="00364C21">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これらの知見に基づき、本書は、以下の要素を組み込んだ</w:t>
      </w:r>
      <w:r w:rsidRPr="00D95D36">
        <w:rPr>
          <w:rFonts w:ascii="ＭＳ 明朝" w:eastAsia="ＭＳ 明朝" w:hAnsi="ＭＳ 明朝" w:cs="ＭＳ Ｐゴシック"/>
          <w:b/>
          <w:bCs/>
          <w:sz w:val="22"/>
          <w:szCs w:val="22"/>
          <w:lang w:eastAsia="ja-JP"/>
        </w:rPr>
        <w:t>TRM+を中核とする東アジア・ガバナンス・モデル</w:t>
      </w:r>
      <w:r w:rsidRPr="00D95D36">
        <w:rPr>
          <w:rFonts w:ascii="ＭＳ 明朝" w:eastAsia="ＭＳ 明朝" w:hAnsi="ＭＳ 明朝" w:cs="ＭＳ Ｐゴシック"/>
          <w:sz w:val="22"/>
          <w:szCs w:val="22"/>
          <w:lang w:eastAsia="ja-JP"/>
        </w:rPr>
        <w:t>を提案する。</w:t>
      </w:r>
    </w:p>
    <w:p w14:paraId="2EB9AE32" w14:textId="7015D981" w:rsidR="00364C21" w:rsidRPr="00364C21" w:rsidRDefault="00364C21" w:rsidP="00364C21">
      <w:pPr>
        <w:spacing w:before="100" w:beforeAutospacing="1" w:after="100" w:afterAutospacing="1"/>
        <w:rPr>
          <w:rFonts w:ascii="ＭＳ 明朝" w:eastAsia="ＭＳ 明朝" w:hAnsi="ＭＳ 明朝" w:cs="ＭＳ Ｐゴシック"/>
          <w:sz w:val="22"/>
          <w:szCs w:val="22"/>
          <w:lang w:eastAsia="ja-JP"/>
        </w:rPr>
      </w:pPr>
      <w:r w:rsidRPr="00E427BD">
        <w:rPr>
          <w:rFonts w:ascii="ＭＳ 明朝" w:eastAsia="ＭＳ 明朝" w:hAnsi="ＭＳ 明朝" w:cs="ＭＳ Ｐゴシック" w:hint="eastAsia"/>
          <w:b/>
          <w:bCs/>
          <w:sz w:val="22"/>
          <w:szCs w:val="22"/>
          <w:lang w:eastAsia="ja-JP"/>
        </w:rPr>
        <w:t>(1)</w:t>
      </w:r>
      <w:r w:rsidRPr="00364C21">
        <w:rPr>
          <w:rFonts w:ascii="ＭＳ 明朝" w:eastAsia="ＭＳ 明朝" w:hAnsi="ＭＳ 明朝" w:cs="ＭＳ Ｐゴシック"/>
          <w:b/>
          <w:bCs/>
          <w:sz w:val="22"/>
          <w:szCs w:val="22"/>
          <w:lang w:eastAsia="ja-JP"/>
        </w:rPr>
        <w:t>安全基準の段階的調和</w:t>
      </w:r>
      <w:r w:rsidRPr="00364C21">
        <w:rPr>
          <w:rFonts w:ascii="ＭＳ 明朝" w:eastAsia="ＭＳ 明朝" w:hAnsi="ＭＳ 明朝" w:cs="ＭＳ Ｐゴシック"/>
          <w:sz w:val="22"/>
          <w:szCs w:val="22"/>
          <w:lang w:eastAsia="ja-JP"/>
        </w:rPr>
        <w:br/>
        <w:t>各国制度を尊重しつつ、共通理解が可能な分野から段階的に基準調和を進める。</w:t>
      </w:r>
    </w:p>
    <w:p w14:paraId="245C925A" w14:textId="247BF645" w:rsidR="00364C21" w:rsidRPr="00364C21" w:rsidRDefault="00364C21" w:rsidP="00364C21">
      <w:pPr>
        <w:spacing w:before="100" w:beforeAutospacing="1" w:after="100" w:afterAutospacing="1"/>
        <w:rPr>
          <w:rFonts w:ascii="ＭＳ 明朝" w:eastAsia="ＭＳ 明朝" w:hAnsi="ＭＳ 明朝" w:cs="ＭＳ Ｐゴシック"/>
          <w:sz w:val="22"/>
          <w:szCs w:val="22"/>
          <w:lang w:eastAsia="ja-JP"/>
        </w:rPr>
      </w:pPr>
      <w:r w:rsidRPr="00E427BD">
        <w:rPr>
          <w:rFonts w:ascii="ＭＳ 明朝" w:eastAsia="ＭＳ 明朝" w:hAnsi="ＭＳ 明朝" w:cs="ＭＳ Ｐゴシック" w:hint="eastAsia"/>
          <w:b/>
          <w:bCs/>
          <w:sz w:val="22"/>
          <w:szCs w:val="22"/>
          <w:lang w:eastAsia="ja-JP"/>
        </w:rPr>
        <w:t>(2)</w:t>
      </w:r>
      <w:r w:rsidRPr="00364C21">
        <w:rPr>
          <w:rFonts w:ascii="ＭＳ 明朝" w:eastAsia="ＭＳ 明朝" w:hAnsi="ＭＳ 明朝" w:cs="ＭＳ Ｐゴシック"/>
          <w:b/>
          <w:bCs/>
          <w:sz w:val="22"/>
          <w:szCs w:val="22"/>
          <w:lang w:eastAsia="ja-JP"/>
        </w:rPr>
        <w:t>SRLsを参照した共通技術ガイドラインの策定</w:t>
      </w:r>
      <w:r w:rsidRPr="00364C21">
        <w:rPr>
          <w:rFonts w:ascii="ＭＳ 明朝" w:eastAsia="ＭＳ 明朝" w:hAnsi="ＭＳ 明朝" w:cs="ＭＳ Ｐゴシック"/>
          <w:sz w:val="22"/>
          <w:szCs w:val="22"/>
          <w:lang w:eastAsia="ja-JP"/>
        </w:rPr>
        <w:br/>
        <w:t>法的拘束力を持たないソフト・ローとして、技術的信頼性と透明性を重視した参照基準を整備する。</w:t>
      </w:r>
    </w:p>
    <w:p w14:paraId="0E67468A" w14:textId="33F5B206" w:rsidR="00364C21" w:rsidRPr="00364C21" w:rsidRDefault="00364C21" w:rsidP="00364C21">
      <w:pPr>
        <w:spacing w:before="100" w:beforeAutospacing="1" w:after="100" w:afterAutospacing="1"/>
        <w:rPr>
          <w:rFonts w:ascii="ＭＳ 明朝" w:eastAsia="ＭＳ 明朝" w:hAnsi="ＭＳ 明朝" w:cs="ＭＳ Ｐゴシック"/>
          <w:sz w:val="22"/>
          <w:szCs w:val="22"/>
          <w:lang w:eastAsia="ja-JP"/>
        </w:rPr>
      </w:pPr>
      <w:r w:rsidRPr="00E427BD">
        <w:rPr>
          <w:rFonts w:ascii="ＭＳ 明朝" w:eastAsia="ＭＳ 明朝" w:hAnsi="ＭＳ 明朝" w:cs="ＭＳ Ｐゴシック" w:hint="eastAsia"/>
          <w:b/>
          <w:bCs/>
          <w:sz w:val="22"/>
          <w:szCs w:val="22"/>
          <w:lang w:eastAsia="ja-JP"/>
        </w:rPr>
        <w:t>(3)</w:t>
      </w:r>
      <w:r w:rsidRPr="00364C21">
        <w:rPr>
          <w:rFonts w:ascii="ＭＳ 明朝" w:eastAsia="ＭＳ 明朝" w:hAnsi="ＭＳ 明朝" w:cs="ＭＳ Ｐゴシック"/>
          <w:b/>
          <w:bCs/>
          <w:sz w:val="22"/>
          <w:szCs w:val="22"/>
          <w:lang w:eastAsia="ja-JP"/>
        </w:rPr>
        <w:t>共同緊急時訓練の拡充と高度化</w:t>
      </w:r>
      <w:r w:rsidRPr="00364C21">
        <w:rPr>
          <w:rFonts w:ascii="ＭＳ 明朝" w:eastAsia="ＭＳ 明朝" w:hAnsi="ＭＳ 明朝" w:cs="ＭＳ Ｐゴシック"/>
          <w:sz w:val="22"/>
          <w:szCs w:val="22"/>
          <w:lang w:eastAsia="ja-JP"/>
        </w:rPr>
        <w:br/>
        <w:t>HERCA–WENRA型の調整原理を取り入れ、情報共有・意思決定・広報対応を含む実践的訓練を実施する。</w:t>
      </w:r>
    </w:p>
    <w:p w14:paraId="2B09C652" w14:textId="5650A371" w:rsidR="00364C21" w:rsidRPr="00364C21" w:rsidRDefault="00364C21" w:rsidP="00364C21">
      <w:pPr>
        <w:spacing w:before="100" w:beforeAutospacing="1" w:after="100" w:afterAutospacing="1"/>
        <w:rPr>
          <w:rFonts w:ascii="ＭＳ 明朝" w:eastAsia="ＭＳ 明朝" w:hAnsi="ＭＳ 明朝" w:cs="ＭＳ Ｐゴシック"/>
          <w:sz w:val="22"/>
          <w:szCs w:val="22"/>
          <w:lang w:eastAsia="ja-JP"/>
        </w:rPr>
      </w:pPr>
      <w:r w:rsidRPr="00E427BD">
        <w:rPr>
          <w:rFonts w:ascii="ＭＳ 明朝" w:eastAsia="ＭＳ 明朝" w:hAnsi="ＭＳ 明朝" w:cs="ＭＳ Ｐゴシック" w:hint="eastAsia"/>
          <w:b/>
          <w:bCs/>
          <w:sz w:val="22"/>
          <w:szCs w:val="22"/>
          <w:lang w:eastAsia="ja-JP"/>
        </w:rPr>
        <w:t>(4)</w:t>
      </w:r>
      <w:r w:rsidRPr="00364C21">
        <w:rPr>
          <w:rFonts w:ascii="ＭＳ 明朝" w:eastAsia="ＭＳ 明朝" w:hAnsi="ＭＳ 明朝" w:cs="ＭＳ Ｐゴシック"/>
          <w:b/>
          <w:bCs/>
          <w:sz w:val="22"/>
          <w:szCs w:val="22"/>
          <w:lang w:eastAsia="ja-JP"/>
        </w:rPr>
        <w:t>EANF・ANSNとの機能的連結</w:t>
      </w:r>
      <w:r w:rsidRPr="00364C21">
        <w:rPr>
          <w:rFonts w:ascii="ＭＳ 明朝" w:eastAsia="ＭＳ 明朝" w:hAnsi="ＭＳ 明朝" w:cs="ＭＳ Ｐゴシック"/>
          <w:sz w:val="22"/>
          <w:szCs w:val="22"/>
          <w:lang w:eastAsia="ja-JP"/>
        </w:rPr>
        <w:br/>
        <w:t>TRM+を政策調整の中核とし、EANF（政策対話）・ANSN（技術協力）との双方向的連携を制度化する。</w:t>
      </w:r>
    </w:p>
    <w:p w14:paraId="3109F562" w14:textId="342BFE2D" w:rsidR="00364C21" w:rsidRPr="00364C21" w:rsidRDefault="00364C21" w:rsidP="00364C21">
      <w:pPr>
        <w:spacing w:before="100" w:beforeAutospacing="1" w:after="100" w:afterAutospacing="1"/>
        <w:rPr>
          <w:rFonts w:ascii="ＭＳ 明朝" w:eastAsia="ＭＳ 明朝" w:hAnsi="ＭＳ 明朝" w:cs="ＭＳ Ｐゴシック"/>
          <w:sz w:val="22"/>
          <w:szCs w:val="22"/>
          <w:lang w:eastAsia="ja-JP"/>
        </w:rPr>
      </w:pPr>
      <w:r w:rsidRPr="00E427BD">
        <w:rPr>
          <w:rFonts w:ascii="ＭＳ 明朝" w:eastAsia="ＭＳ 明朝" w:hAnsi="ＭＳ 明朝" w:cs="ＭＳ Ｐゴシック" w:hint="eastAsia"/>
          <w:b/>
          <w:bCs/>
          <w:sz w:val="22"/>
          <w:szCs w:val="22"/>
          <w:lang w:eastAsia="ja-JP"/>
        </w:rPr>
        <w:t>(5)</w:t>
      </w:r>
      <w:r w:rsidRPr="00364C21">
        <w:rPr>
          <w:rFonts w:ascii="ＭＳ 明朝" w:eastAsia="ＭＳ 明朝" w:hAnsi="ＭＳ 明朝" w:cs="ＭＳ Ｐゴシック"/>
          <w:b/>
          <w:bCs/>
          <w:sz w:val="22"/>
          <w:szCs w:val="22"/>
          <w:lang w:eastAsia="ja-JP"/>
        </w:rPr>
        <w:t>越境リスク対応のための制度化されたコミュニケーション機構の構築</w:t>
      </w:r>
      <w:r w:rsidRPr="00364C21">
        <w:rPr>
          <w:rFonts w:ascii="ＭＳ 明朝" w:eastAsia="ＭＳ 明朝" w:hAnsi="ＭＳ 明朝" w:cs="ＭＳ Ｐゴシック"/>
          <w:sz w:val="22"/>
          <w:szCs w:val="22"/>
          <w:lang w:eastAsia="ja-JP"/>
        </w:rPr>
        <w:br/>
        <w:t>ALPS処理水問題や将来の原子力事故に備え、平時から機能する情報共有・説明責任の枠組みを整える。</w:t>
      </w:r>
    </w:p>
    <w:p w14:paraId="4ABEE109" w14:textId="77777777" w:rsidR="00364C21"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最終的に、東アジアにおける協調的原子力安全枠組みの構築は、単なる技術的課題にとどまるものではない。それは、相互信頼、責任の共有、そして「安全」をめぐる地域的アイデンティティを形成していく過程である。原子力技術と環境リスクがますます複雑化し、相互依存性を強める中で、断片化されたガバナンスがもたらすコストは一層明白になっている。</w:t>
      </w:r>
    </w:p>
    <w:p w14:paraId="0223081E" w14:textId="16C2D054" w:rsidR="00D95D36" w:rsidRDefault="00D95D36" w:rsidP="00D95D36">
      <w:pPr>
        <w:spacing w:before="100" w:beforeAutospacing="1" w:after="100" w:afterAutospacing="1"/>
        <w:jc w:val="both"/>
        <w:rPr>
          <w:rFonts w:ascii="ＭＳ 明朝" w:eastAsia="ＭＳ 明朝" w:hAnsi="ＭＳ 明朝" w:cs="ＭＳ Ｐゴシック"/>
          <w:sz w:val="22"/>
          <w:szCs w:val="22"/>
          <w:lang w:eastAsia="ja-JP"/>
        </w:rPr>
      </w:pPr>
      <w:r w:rsidRPr="00D95D36">
        <w:rPr>
          <w:rFonts w:ascii="ＭＳ 明朝" w:eastAsia="ＭＳ 明朝" w:hAnsi="ＭＳ 明朝" w:cs="ＭＳ Ｐゴシック"/>
          <w:sz w:val="22"/>
          <w:szCs w:val="22"/>
          <w:lang w:eastAsia="ja-JP"/>
        </w:rPr>
        <w:t>本書は、東アジアが今まさに重要な岐路に立っていると主張する。すなわち、国家分断に縛られ続けるのか、それとも透明性、相互性、集団的学習に基づく「原子力安全社会」の基盤構築に踏み出すのか、である。欧州の経験は、そのような転換が可能であること</w:t>
      </w:r>
      <w:r w:rsidRPr="00D95D36">
        <w:rPr>
          <w:rFonts w:ascii="ＭＳ 明朝" w:eastAsia="ＭＳ 明朝" w:hAnsi="ＭＳ 明朝" w:cs="ＭＳ Ｐゴシック"/>
          <w:sz w:val="22"/>
          <w:szCs w:val="22"/>
          <w:lang w:eastAsia="ja-JP"/>
        </w:rPr>
        <w:lastRenderedPageBreak/>
        <w:t>を示している。残された課題は、これらの教訓を東アジア固有の政治的・制度的文脈に適応させ、地域の共通の未来を守るための長期的協力に真摯にコミットすることである。</w:t>
      </w:r>
    </w:p>
    <w:p w14:paraId="735D595A"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48477586"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28EC5034"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4565779D"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0B337D2C"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61465589"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25AC496D"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06C4FF66"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1CC2C02B"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67482970"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5472E2F3"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0A082BF8"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613F32D0"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54014CD9"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54411E1F" w14:textId="77777777" w:rsidR="009A4A43" w:rsidRDefault="009A4A43" w:rsidP="00D95D36">
      <w:pPr>
        <w:spacing w:before="100" w:beforeAutospacing="1" w:after="100" w:afterAutospacing="1"/>
        <w:jc w:val="both"/>
        <w:rPr>
          <w:rFonts w:ascii="ＭＳ 明朝" w:eastAsia="ＭＳ 明朝" w:hAnsi="ＭＳ 明朝" w:cs="ＭＳ Ｐゴシック"/>
          <w:sz w:val="22"/>
          <w:szCs w:val="22"/>
          <w:lang w:eastAsia="ja-JP"/>
        </w:rPr>
      </w:pPr>
    </w:p>
    <w:p w14:paraId="36619438" w14:textId="30F1117E" w:rsidR="0078595A" w:rsidRPr="0078595A" w:rsidRDefault="0078595A" w:rsidP="0078595A">
      <w:pPr>
        <w:spacing w:before="100" w:beforeAutospacing="1" w:after="100" w:afterAutospacing="1"/>
        <w:outlineLvl w:val="2"/>
        <w:rPr>
          <w:rFonts w:ascii="ＭＳ Ｐゴシック" w:eastAsia="ＭＳ Ｐゴシック" w:hAnsi="ＭＳ Ｐゴシック" w:cs="ＭＳ Ｐゴシック"/>
          <w:b/>
          <w:bCs/>
          <w:color w:val="0070C0"/>
          <w:sz w:val="27"/>
          <w:szCs w:val="27"/>
          <w:lang w:eastAsia="ja-JP"/>
        </w:rPr>
      </w:pPr>
      <w:r w:rsidRPr="0078595A">
        <w:rPr>
          <w:rFonts w:ascii="ＭＳ Ｐゴシック" w:eastAsia="ＭＳ Ｐゴシック" w:hAnsi="ＭＳ Ｐゴシック" w:cs="ＭＳ Ｐゴシック"/>
          <w:b/>
          <w:bCs/>
          <w:color w:val="0070C0"/>
          <w:sz w:val="27"/>
          <w:szCs w:val="27"/>
          <w:lang w:eastAsia="ja-JP"/>
        </w:rPr>
        <w:t>Part I: Advancing Nuclear Safety for Accident Prevention in East Asia</w:t>
      </w:r>
    </w:p>
    <w:p w14:paraId="587FFAD7" w14:textId="77777777" w:rsidR="0078595A" w:rsidRPr="0078595A" w:rsidRDefault="0078595A" w:rsidP="0078595A">
      <w:pPr>
        <w:spacing w:before="100" w:beforeAutospacing="1" w:after="100" w:afterAutospacing="1"/>
        <w:rPr>
          <w:rFonts w:ascii="ＭＳ Ｐゴシック" w:eastAsia="ＭＳ Ｐゴシック" w:hAnsi="ＭＳ Ｐゴシック" w:cs="ＭＳ Ｐゴシック"/>
          <w:color w:val="0070C0"/>
          <w:lang w:eastAsia="ja-JP"/>
        </w:rPr>
      </w:pPr>
      <w:r w:rsidRPr="0078595A">
        <w:rPr>
          <w:rFonts w:ascii="ＭＳ Ｐゴシック" w:eastAsia="ＭＳ Ｐゴシック" w:hAnsi="ＭＳ Ｐゴシック" w:cs="ＭＳ Ｐゴシック"/>
          <w:color w:val="0070C0"/>
          <w:lang w:eastAsia="ja-JP"/>
        </w:rPr>
        <w:t>（＝事故予防のための安全向上をどう進めるか）</w:t>
      </w:r>
    </w:p>
    <w:p w14:paraId="0275DFD1" w14:textId="3FDA0C59" w:rsidR="007F47AD" w:rsidRPr="001A133C" w:rsidRDefault="0083798E" w:rsidP="007F47AD">
      <w:pPr>
        <w:jc w:val="center"/>
        <w:rPr>
          <w:b/>
          <w:bCs/>
        </w:rPr>
      </w:pPr>
      <w:r>
        <w:rPr>
          <w:rFonts w:eastAsiaTheme="minorEastAsia" w:hint="eastAsia"/>
          <w:b/>
          <w:bCs/>
          <w:lang w:eastAsia="ja-JP"/>
        </w:rPr>
        <w:t>Ch1</w:t>
      </w:r>
      <w:r w:rsidR="005946D5">
        <w:rPr>
          <w:rFonts w:eastAsiaTheme="minorEastAsia" w:hint="eastAsia"/>
          <w:b/>
          <w:bCs/>
          <w:lang w:eastAsia="ja-JP"/>
        </w:rPr>
        <w:t>.</w:t>
      </w:r>
      <w:r>
        <w:rPr>
          <w:rFonts w:eastAsiaTheme="minorEastAsia" w:hint="eastAsia"/>
          <w:b/>
          <w:bCs/>
          <w:lang w:eastAsia="ja-JP"/>
        </w:rPr>
        <w:t xml:space="preserve"> </w:t>
      </w:r>
      <w:r w:rsidR="007F47AD" w:rsidRPr="001A133C">
        <w:rPr>
          <w:b/>
          <w:bCs/>
        </w:rPr>
        <w:t>Analysis of the Harmonization Process and Achievements of Nuclear Power Safety Regulatory Levels in WENRA</w:t>
      </w:r>
    </w:p>
    <w:p w14:paraId="7F181510" w14:textId="1368909C" w:rsidR="007F47AD" w:rsidRPr="001A133C" w:rsidRDefault="00AC44A1" w:rsidP="007F47AD">
      <w:pPr>
        <w:autoSpaceDN w:val="0"/>
        <w:jc w:val="center"/>
        <w:rPr>
          <w:rStyle w:val="ac"/>
          <w:rFonts w:eastAsia="ＭＳ ゴシック"/>
          <w:sz w:val="22"/>
          <w:szCs w:val="22"/>
        </w:rPr>
      </w:pPr>
      <w:r w:rsidRPr="001A133C">
        <w:rPr>
          <w:rFonts w:eastAsia="ＭＳ ゴシック"/>
        </w:rPr>
        <w:lastRenderedPageBreak/>
        <w:t>Di</w:t>
      </w:r>
      <w:r w:rsidRPr="001A133C">
        <w:rPr>
          <w:rFonts w:eastAsia="ＭＳ ゴシック"/>
          <w:sz w:val="22"/>
          <w:szCs w:val="22"/>
        </w:rPr>
        <w:t xml:space="preserve"> Zhao</w:t>
      </w:r>
      <w:r w:rsidRPr="001A133C">
        <w:rPr>
          <w:rStyle w:val="ac"/>
          <w:rFonts w:eastAsia="ＭＳ ゴシック"/>
          <w:sz w:val="22"/>
          <w:szCs w:val="22"/>
        </w:rPr>
        <w:footnoteReference w:customMarkFollows="1" w:id="1"/>
        <w:t>*</w:t>
      </w:r>
      <w:r>
        <w:rPr>
          <w:rFonts w:eastAsia="ＭＳ ゴシック" w:hint="eastAsia"/>
          <w:sz w:val="22"/>
          <w:szCs w:val="22"/>
          <w:lang w:eastAsia="ja-JP"/>
        </w:rPr>
        <w:t xml:space="preserve">, </w:t>
      </w:r>
      <w:r w:rsidR="007F47AD" w:rsidRPr="001A133C">
        <w:rPr>
          <w:rFonts w:eastAsia="ＭＳ ゴシック"/>
          <w:sz w:val="22"/>
          <w:szCs w:val="22"/>
        </w:rPr>
        <w:t>Yanmin He</w:t>
      </w:r>
      <w:r w:rsidRPr="001A133C">
        <w:rPr>
          <w:rStyle w:val="ac"/>
          <w:rFonts w:eastAsia="ＭＳ ゴシック"/>
          <w:sz w:val="22"/>
          <w:szCs w:val="22"/>
        </w:rPr>
        <w:footnoteReference w:customMarkFollows="1" w:id="2"/>
        <w:t>**</w:t>
      </w:r>
      <w:r w:rsidR="007F47AD" w:rsidRPr="001A133C">
        <w:rPr>
          <w:rFonts w:eastAsia="ＭＳ ゴシック"/>
          <w:sz w:val="22"/>
          <w:szCs w:val="22"/>
        </w:rPr>
        <w:t>, Sungin Na</w:t>
      </w:r>
      <w:r w:rsidR="007F47AD" w:rsidRPr="001A133C">
        <w:rPr>
          <w:rStyle w:val="ac"/>
          <w:rFonts w:eastAsia="ＭＳ ゴシック"/>
          <w:sz w:val="22"/>
          <w:szCs w:val="22"/>
        </w:rPr>
        <w:footnoteReference w:customMarkFollows="1" w:id="3"/>
        <w:t>***</w:t>
      </w:r>
      <w:r w:rsidR="007F47AD" w:rsidRPr="001A133C">
        <w:rPr>
          <w:rFonts w:eastAsia="ＭＳ ゴシック"/>
          <w:sz w:val="22"/>
          <w:szCs w:val="22"/>
        </w:rPr>
        <w:t>,</w:t>
      </w:r>
      <w:r w:rsidR="007F47AD" w:rsidRPr="001A133C">
        <w:t xml:space="preserve"> </w:t>
      </w:r>
      <w:r w:rsidR="007F47AD" w:rsidRPr="001A133C">
        <w:rPr>
          <w:rFonts w:eastAsia="ＭＳ ゴシック"/>
          <w:sz w:val="22"/>
          <w:szCs w:val="22"/>
        </w:rPr>
        <w:t>Hyelim You</w:t>
      </w:r>
      <w:r w:rsidR="007F47AD" w:rsidRPr="001A133C">
        <w:rPr>
          <w:rStyle w:val="ac"/>
          <w:rFonts w:eastAsia="ＭＳ ゴシック"/>
          <w:sz w:val="22"/>
          <w:szCs w:val="22"/>
        </w:rPr>
        <w:footnoteReference w:customMarkFollows="1" w:id="4"/>
        <w:t>****</w:t>
      </w:r>
    </w:p>
    <w:p w14:paraId="59ECF33C" w14:textId="77777777" w:rsidR="007F47AD" w:rsidRPr="00AC44A1" w:rsidRDefault="007F47AD" w:rsidP="007F47AD">
      <w:pPr>
        <w:autoSpaceDN w:val="0"/>
        <w:jc w:val="both"/>
        <w:rPr>
          <w:rFonts w:eastAsia="ＭＳ ゴシック"/>
          <w:sz w:val="22"/>
          <w:szCs w:val="22"/>
        </w:rPr>
      </w:pPr>
    </w:p>
    <w:p w14:paraId="723C2F44" w14:textId="77777777" w:rsidR="007F47AD" w:rsidRPr="005946D5" w:rsidRDefault="007F47AD" w:rsidP="007F47AD">
      <w:pPr>
        <w:autoSpaceDN w:val="0"/>
        <w:jc w:val="both"/>
        <w:rPr>
          <w:rFonts w:eastAsia="ＭＳ ゴシック"/>
          <w:b/>
          <w:bCs/>
          <w:sz w:val="22"/>
          <w:szCs w:val="22"/>
        </w:rPr>
      </w:pPr>
      <w:r w:rsidRPr="005946D5">
        <w:rPr>
          <w:rFonts w:eastAsia="ＭＳ ゴシック" w:hint="eastAsia"/>
          <w:b/>
          <w:bCs/>
          <w:sz w:val="22"/>
          <w:szCs w:val="22"/>
        </w:rPr>
        <w:t>Abstract</w:t>
      </w:r>
    </w:p>
    <w:p w14:paraId="09EE482E" w14:textId="77777777" w:rsidR="007F47AD" w:rsidRPr="005946D5" w:rsidRDefault="007F47AD" w:rsidP="007F47AD">
      <w:pPr>
        <w:autoSpaceDN w:val="0"/>
        <w:ind w:firstLineChars="100" w:firstLine="220"/>
        <w:jc w:val="both"/>
        <w:rPr>
          <w:rFonts w:eastAsia="ＭＳ ゴシック"/>
          <w:sz w:val="22"/>
          <w:szCs w:val="22"/>
        </w:rPr>
      </w:pPr>
      <w:r w:rsidRPr="005946D5">
        <w:rPr>
          <w:rFonts w:eastAsia="ＭＳ ゴシック"/>
          <w:sz w:val="22"/>
          <w:szCs w:val="22"/>
        </w:rPr>
        <w:t xml:space="preserve">This study, based on official WENRA documents and employing a case study approach, systematically analyzes the process, framework, and implementation outcomes of the Western European Nuclear Regulators' Association's (WENRA) efforts to harmonize nuclear power plant safety regulatory standards. Using France as a typical case, it explores the challenges encountered and achievements made. </w:t>
      </w:r>
      <w:r w:rsidRPr="005946D5">
        <w:rPr>
          <w:rFonts w:eastAsia="ＭＳ ゴシック" w:hint="eastAsia"/>
          <w:sz w:val="22"/>
          <w:szCs w:val="22"/>
        </w:rPr>
        <w:t xml:space="preserve"> </w:t>
      </w:r>
      <w:r w:rsidRPr="005946D5">
        <w:rPr>
          <w:rFonts w:eastAsia="ＭＳ ゴシック"/>
          <w:sz w:val="22"/>
          <w:szCs w:val="22"/>
        </w:rPr>
        <w:t xml:space="preserve">Ultimately, the study provides strategic recommendations for building a regional nuclear safety cooperation framework in East Asia (China, Japan, South Korea). </w:t>
      </w:r>
    </w:p>
    <w:p w14:paraId="1553C596" w14:textId="77777777" w:rsidR="007F47AD" w:rsidRPr="005946D5" w:rsidRDefault="007F47AD" w:rsidP="007F47AD">
      <w:pPr>
        <w:autoSpaceDN w:val="0"/>
        <w:ind w:firstLineChars="100" w:firstLine="220"/>
        <w:jc w:val="both"/>
        <w:rPr>
          <w:rFonts w:eastAsia="ＭＳ ゴシック"/>
          <w:sz w:val="22"/>
          <w:szCs w:val="22"/>
        </w:rPr>
      </w:pPr>
      <w:r w:rsidRPr="005946D5">
        <w:rPr>
          <w:rFonts w:eastAsia="ＭＳ ゴシック"/>
          <w:sz w:val="22"/>
          <w:szCs w:val="22"/>
        </w:rPr>
        <w:t>The results indicate that France adopted a pragmatic step-by-step implementation strategy, prioritizing systematic legal framework renewal over rapid formal compliance. By integrating WENRA's Reference Levels (RLs) into domestic regulations supplemented by technical guidelines, France successfully established a more comprehensive safety system. Faced with challenges posed by diverse energy policies and regulatory frameworks, East Asia can draw lessons from the experiences of WENRA and France by adopting a phased coordination strategy. First, initiate thematic dialogues focusing on comparative studies in areas of common concern such as Periodic Safety Review (PSR), external hazards, and ageing management. Second, draft common RLs in selected fields, encouraging countries to conduct self-assessments to explore the feasibility of standards alignment. Third, establish a trust-based peer review and annual reporting mechanism to promote substantive cooperation through mutual evaluation and national action plans.</w:t>
      </w:r>
    </w:p>
    <w:p w14:paraId="49CFB9CC" w14:textId="77777777" w:rsidR="007F47AD" w:rsidRPr="005946D5" w:rsidRDefault="007F47AD" w:rsidP="007F47AD">
      <w:pPr>
        <w:autoSpaceDN w:val="0"/>
        <w:ind w:firstLineChars="100" w:firstLine="220"/>
        <w:jc w:val="both"/>
        <w:rPr>
          <w:rFonts w:eastAsia="ＭＳ ゴシック"/>
          <w:sz w:val="22"/>
          <w:szCs w:val="22"/>
        </w:rPr>
      </w:pPr>
    </w:p>
    <w:p w14:paraId="4117AAB0" w14:textId="77777777" w:rsidR="007F47AD" w:rsidRPr="005946D5" w:rsidRDefault="007F47AD" w:rsidP="007F47AD">
      <w:pPr>
        <w:autoSpaceDN w:val="0"/>
        <w:jc w:val="both"/>
        <w:rPr>
          <w:rFonts w:eastAsia="Microsoft YaHei"/>
          <w:sz w:val="22"/>
          <w:szCs w:val="22"/>
        </w:rPr>
      </w:pPr>
      <w:r w:rsidRPr="005946D5">
        <w:rPr>
          <w:rFonts w:eastAsia="Microsoft YaHei"/>
          <w:sz w:val="22"/>
          <w:szCs w:val="22"/>
        </w:rPr>
        <w:t>Keywords:</w:t>
      </w:r>
      <w:r w:rsidRPr="005946D5">
        <w:rPr>
          <w:sz w:val="22"/>
          <w:szCs w:val="22"/>
        </w:rPr>
        <w:t xml:space="preserve"> </w:t>
      </w:r>
      <w:r w:rsidRPr="005946D5">
        <w:rPr>
          <w:rFonts w:eastAsia="Microsoft YaHei"/>
          <w:sz w:val="22"/>
          <w:szCs w:val="22"/>
        </w:rPr>
        <w:t>Nuclear Safety, Harmonization, France's Response and Challenges in Nuclear Safety Harmonization, Regulatory Cooperation, East Asia.</w:t>
      </w:r>
    </w:p>
    <w:p w14:paraId="5B5A82A3" w14:textId="77777777" w:rsidR="00277D66" w:rsidRDefault="00277D66">
      <w:pPr>
        <w:rPr>
          <w:rFonts w:eastAsiaTheme="minorEastAsia"/>
          <w:sz w:val="22"/>
          <w:szCs w:val="22"/>
          <w:lang w:eastAsia="ja-JP"/>
        </w:rPr>
      </w:pPr>
    </w:p>
    <w:p w14:paraId="2810B6D5" w14:textId="77777777" w:rsidR="00AC44A1" w:rsidRPr="005946D5" w:rsidRDefault="00AC44A1">
      <w:pPr>
        <w:rPr>
          <w:rFonts w:eastAsiaTheme="minorEastAsia"/>
          <w:sz w:val="22"/>
          <w:szCs w:val="22"/>
          <w:lang w:eastAsia="ja-JP"/>
        </w:rPr>
      </w:pPr>
    </w:p>
    <w:p w14:paraId="1CA0E52C" w14:textId="03EE668F" w:rsidR="003C6540" w:rsidRPr="00D62AC2" w:rsidRDefault="003C6540" w:rsidP="003C6540">
      <w:pPr>
        <w:jc w:val="center"/>
        <w:rPr>
          <w:b/>
          <w:bCs/>
        </w:rPr>
      </w:pPr>
      <w:r>
        <w:rPr>
          <w:rFonts w:eastAsiaTheme="minorEastAsia" w:hint="eastAsia"/>
          <w:b/>
          <w:bCs/>
          <w:lang w:eastAsia="ja-JP"/>
        </w:rPr>
        <w:t xml:space="preserve">Ch2. </w:t>
      </w:r>
      <w:r w:rsidRPr="00D62AC2">
        <w:rPr>
          <w:b/>
          <w:bCs/>
        </w:rPr>
        <w:t xml:space="preserve">The Formation and Evolution of the Periodic Safety Review System in East Asia </w:t>
      </w:r>
    </w:p>
    <w:p w14:paraId="63847BEF" w14:textId="77777777" w:rsidR="003C6540" w:rsidRPr="004E4573" w:rsidRDefault="003C6540" w:rsidP="003C6540">
      <w:pPr>
        <w:autoSpaceDN w:val="0"/>
        <w:jc w:val="center"/>
        <w:rPr>
          <w:rFonts w:eastAsia="ＭＳ ゴシック"/>
          <w:sz w:val="22"/>
          <w:szCs w:val="22"/>
        </w:rPr>
      </w:pPr>
      <w:r w:rsidRPr="001A133C">
        <w:rPr>
          <w:rFonts w:eastAsia="ＭＳ ゴシック"/>
          <w:sz w:val="22"/>
          <w:szCs w:val="22"/>
        </w:rPr>
        <w:lastRenderedPageBreak/>
        <w:t>Sung</w:t>
      </w:r>
      <w:r>
        <w:rPr>
          <w:rFonts w:eastAsia="ＭＳ ゴシック"/>
          <w:sz w:val="22"/>
          <w:szCs w:val="22"/>
        </w:rPr>
        <w:t>-I</w:t>
      </w:r>
      <w:r w:rsidRPr="001A133C">
        <w:rPr>
          <w:rFonts w:eastAsia="ＭＳ ゴシック"/>
          <w:sz w:val="22"/>
          <w:szCs w:val="22"/>
        </w:rPr>
        <w:t>n</w:t>
      </w:r>
      <w:r w:rsidRPr="004E4573">
        <w:rPr>
          <w:rFonts w:eastAsia="ＭＳ ゴシック"/>
          <w:sz w:val="22"/>
          <w:szCs w:val="22"/>
        </w:rPr>
        <w:t xml:space="preserve"> </w:t>
      </w:r>
      <w:r w:rsidRPr="001A133C">
        <w:rPr>
          <w:rFonts w:eastAsia="ＭＳ ゴシック"/>
          <w:sz w:val="22"/>
          <w:szCs w:val="22"/>
        </w:rPr>
        <w:t>Na</w:t>
      </w:r>
      <w:r w:rsidRPr="001A133C">
        <w:rPr>
          <w:rStyle w:val="ac"/>
          <w:rFonts w:eastAsia="ＭＳ ゴシック"/>
          <w:sz w:val="22"/>
          <w:szCs w:val="22"/>
        </w:rPr>
        <w:footnoteReference w:customMarkFollows="1" w:id="5"/>
        <w:t>*</w:t>
      </w:r>
      <w:r w:rsidRPr="001A133C">
        <w:rPr>
          <w:rFonts w:eastAsia="ＭＳ ゴシック"/>
          <w:sz w:val="22"/>
          <w:szCs w:val="22"/>
        </w:rPr>
        <w:t>, Hyelim You</w:t>
      </w:r>
      <w:r w:rsidRPr="001A133C">
        <w:rPr>
          <w:rStyle w:val="ac"/>
          <w:rFonts w:eastAsia="ＭＳ ゴシック"/>
          <w:sz w:val="22"/>
          <w:szCs w:val="22"/>
        </w:rPr>
        <w:footnoteReference w:customMarkFollows="1" w:id="6"/>
        <w:t>**</w:t>
      </w:r>
      <w:r>
        <w:rPr>
          <w:rFonts w:eastAsia="ＭＳ ゴシック"/>
          <w:sz w:val="22"/>
          <w:szCs w:val="22"/>
        </w:rPr>
        <w:t>,</w:t>
      </w:r>
      <w:r w:rsidRPr="004E4573">
        <w:t xml:space="preserve"> </w:t>
      </w:r>
      <w:r w:rsidRPr="004E4573">
        <w:rPr>
          <w:rFonts w:eastAsia="ＭＳ ゴシック"/>
          <w:sz w:val="22"/>
          <w:szCs w:val="22"/>
        </w:rPr>
        <w:t>Tae-Yeoun Lee</w:t>
      </w:r>
      <w:r w:rsidRPr="001A133C">
        <w:rPr>
          <w:rStyle w:val="ac"/>
          <w:rFonts w:eastAsia="ＭＳ ゴシック"/>
          <w:sz w:val="22"/>
          <w:szCs w:val="22"/>
        </w:rPr>
        <w:footnoteReference w:customMarkFollows="1" w:id="7"/>
        <w:t>***</w:t>
      </w:r>
      <w:r>
        <w:rPr>
          <w:rFonts w:eastAsia="ＭＳ ゴシック"/>
          <w:sz w:val="22"/>
          <w:szCs w:val="22"/>
        </w:rPr>
        <w:t>,</w:t>
      </w:r>
      <w:r w:rsidRPr="001A133C">
        <w:rPr>
          <w:rFonts w:eastAsia="ＭＳ ゴシック"/>
          <w:sz w:val="22"/>
          <w:szCs w:val="22"/>
        </w:rPr>
        <w:t>Yanmin He</w:t>
      </w:r>
      <w:r w:rsidRPr="001A133C">
        <w:rPr>
          <w:rStyle w:val="ac"/>
          <w:rFonts w:eastAsia="ＭＳ ゴシック"/>
          <w:sz w:val="22"/>
          <w:szCs w:val="22"/>
        </w:rPr>
        <w:footnoteReference w:customMarkFollows="1" w:id="8"/>
        <w:t>****</w:t>
      </w:r>
      <w:r>
        <w:rPr>
          <w:rFonts w:eastAsia="ＭＳ ゴシック"/>
          <w:sz w:val="22"/>
          <w:szCs w:val="22"/>
        </w:rPr>
        <w:t>,</w:t>
      </w:r>
      <w:r w:rsidRPr="004E4573">
        <w:t xml:space="preserve"> </w:t>
      </w:r>
      <w:r w:rsidRPr="004E4573">
        <w:rPr>
          <w:rFonts w:eastAsia="ＭＳ ゴシック"/>
          <w:sz w:val="22"/>
          <w:szCs w:val="22"/>
        </w:rPr>
        <w:t>Jong-min Choi</w:t>
      </w:r>
      <w:r>
        <w:rPr>
          <w:rStyle w:val="ac"/>
          <w:rFonts w:eastAsia="ＭＳ ゴシック"/>
          <w:sz w:val="22"/>
          <w:szCs w:val="22"/>
        </w:rPr>
        <w:footnoteReference w:customMarkFollows="1" w:id="9"/>
        <w:t>*****</w:t>
      </w:r>
      <w:r>
        <w:rPr>
          <w:rFonts w:eastAsia="ＭＳ ゴシック"/>
        </w:rPr>
        <w:t xml:space="preserve"> </w:t>
      </w:r>
      <w:r>
        <w:rPr>
          <w:rFonts w:eastAsia="ＭＳ ゴシック" w:hint="eastAsia"/>
          <w:lang w:eastAsia="ja-JP"/>
        </w:rPr>
        <w:t xml:space="preserve">　　　　　</w:t>
      </w:r>
      <w:r>
        <w:rPr>
          <w:rFonts w:eastAsia="ＭＳ ゴシック"/>
        </w:rPr>
        <w:t xml:space="preserve">and </w:t>
      </w:r>
      <w:r w:rsidRPr="00541882">
        <w:rPr>
          <w:rFonts w:eastAsia="ＭＳ ゴシック"/>
        </w:rPr>
        <w:t>Soo-Cheol Lee</w:t>
      </w:r>
      <w:bookmarkStart w:id="0" w:name="_Hlk215853461"/>
      <w:r>
        <w:rPr>
          <w:rStyle w:val="ac"/>
          <w:rFonts w:eastAsia="ＭＳ ゴシック"/>
          <w:sz w:val="22"/>
          <w:szCs w:val="22"/>
        </w:rPr>
        <w:footnoteReference w:customMarkFollows="1" w:id="10"/>
        <w:t>*****</w:t>
      </w:r>
      <w:r w:rsidRPr="001A133C">
        <w:rPr>
          <w:rStyle w:val="ac"/>
          <w:rFonts w:eastAsia="ＭＳ ゴシック"/>
          <w:sz w:val="22"/>
          <w:szCs w:val="22"/>
        </w:rPr>
        <w:t>*</w:t>
      </w:r>
      <w:bookmarkEnd w:id="0"/>
      <w:r w:rsidRPr="001A133C">
        <w:t xml:space="preserve"> </w:t>
      </w:r>
    </w:p>
    <w:p w14:paraId="6C936D71" w14:textId="77777777" w:rsidR="003C6540" w:rsidRPr="000B4393" w:rsidRDefault="003C6540" w:rsidP="003C6540">
      <w:pPr>
        <w:autoSpaceDN w:val="0"/>
        <w:rPr>
          <w:rFonts w:eastAsia="ＭＳ ゴシック"/>
          <w:b/>
          <w:bCs/>
        </w:rPr>
      </w:pPr>
      <w:r w:rsidRPr="000B4393">
        <w:rPr>
          <w:rFonts w:eastAsia="ＭＳ ゴシック" w:hint="eastAsia"/>
          <w:b/>
          <w:bCs/>
        </w:rPr>
        <w:t>Abstract</w:t>
      </w:r>
    </w:p>
    <w:p w14:paraId="6EDA7E49" w14:textId="77777777" w:rsidR="003C6540" w:rsidRPr="005946D5" w:rsidRDefault="003C6540" w:rsidP="005946D5">
      <w:pPr>
        <w:autoSpaceDN w:val="0"/>
        <w:ind w:firstLineChars="100" w:firstLine="220"/>
        <w:jc w:val="both"/>
        <w:rPr>
          <w:rFonts w:eastAsia="ＭＳ ゴシック"/>
          <w:sz w:val="22"/>
          <w:szCs w:val="22"/>
        </w:rPr>
      </w:pPr>
      <w:r w:rsidRPr="005946D5">
        <w:rPr>
          <w:rFonts w:eastAsia="ＭＳ ゴシック"/>
          <w:sz w:val="22"/>
          <w:szCs w:val="22"/>
        </w:rPr>
        <w:t xml:space="preserve">This paper examines the evolution of the Periodic Safety Review (PSR) system, a comprehensive and systematic re-evaluation of nuclear power plant safety, focusing on its development by the International Atomic Energy Agency (IAEA) and its implementation in Japan, China, and South Korea. The study aims to compare the formation and development of PSR in these three East Asian nations and identify areas for improvement to enhance nuclear safety. </w:t>
      </w:r>
    </w:p>
    <w:p w14:paraId="4F2BA8A2" w14:textId="77777777" w:rsidR="003C6540" w:rsidRPr="005946D5" w:rsidRDefault="003C6540" w:rsidP="005946D5">
      <w:pPr>
        <w:autoSpaceDN w:val="0"/>
        <w:ind w:firstLineChars="100" w:firstLine="220"/>
        <w:jc w:val="both"/>
        <w:rPr>
          <w:rFonts w:eastAsia="ＭＳ ゴシック"/>
          <w:sz w:val="22"/>
          <w:szCs w:val="22"/>
        </w:rPr>
      </w:pPr>
      <w:r w:rsidRPr="005946D5">
        <w:rPr>
          <w:rFonts w:eastAsia="ＭＳ 明朝"/>
          <w:sz w:val="22"/>
          <w:szCs w:val="22"/>
          <w:lang w:eastAsia="ja-JP"/>
        </w:rPr>
        <w:t xml:space="preserve">Japan, China, and South Korea have developed their own PSRs while being influenced by the PSR guidance documents created by the IAEA. </w:t>
      </w:r>
      <w:r w:rsidRPr="005946D5">
        <w:rPr>
          <w:rFonts w:eastAsia="ＭＳ ゴシック"/>
          <w:sz w:val="22"/>
          <w:szCs w:val="22"/>
        </w:rPr>
        <w:t>The three East Asian countries exhibit distinct PSR characteristics:</w:t>
      </w:r>
      <w:r w:rsidRPr="005946D5">
        <w:rPr>
          <w:rFonts w:eastAsia="ＭＳ ゴシック" w:hint="eastAsia"/>
          <w:sz w:val="22"/>
          <w:szCs w:val="22"/>
          <w:lang w:eastAsia="ja-JP"/>
        </w:rPr>
        <w:t xml:space="preserve">　</w:t>
      </w:r>
      <w:r w:rsidRPr="005946D5">
        <w:rPr>
          <w:rFonts w:eastAsia="ＭＳ ゴシック"/>
          <w:sz w:val="22"/>
          <w:szCs w:val="22"/>
        </w:rPr>
        <w:t>The limitation of China's PSR system is that there is still a tendency toward low transparency in information disclosure. This makes it difficult for domestic and international stakeholders to gain a detailed understanding of the implementation status and evaluation results of PSR, leaving challenges in ensuring trust.</w:t>
      </w:r>
    </w:p>
    <w:p w14:paraId="58F14144" w14:textId="77777777" w:rsidR="003C6540" w:rsidRPr="005946D5" w:rsidRDefault="003C6540" w:rsidP="005946D5">
      <w:pPr>
        <w:autoSpaceDN w:val="0"/>
        <w:ind w:firstLineChars="100" w:firstLine="220"/>
        <w:jc w:val="both"/>
        <w:rPr>
          <w:rFonts w:eastAsia="ＭＳ ゴシック"/>
          <w:sz w:val="22"/>
          <w:szCs w:val="22"/>
        </w:rPr>
      </w:pPr>
      <w:r w:rsidRPr="005946D5">
        <w:rPr>
          <w:rFonts w:eastAsia="ＭＳ ゴシック"/>
          <w:sz w:val="22"/>
          <w:szCs w:val="22"/>
        </w:rPr>
        <w:t>Japan's PSR began as a voluntary, self-regulatory initiative in 1992, preceding the IAEA's first guideline. The Fukushima accident exposed the limitations of this system, leading to a transition in 2013 to strict legal regulation and the establishment of a mandatory "Safety Enhancement Evaluation" system (PSR+) aligned with the IAEA's 14 safety factors. South Korea's PSR was legalized in 2001 and is distinctively linked to the mandatory assessment required for the continuous operation of nuclear power plants.</w:t>
      </w:r>
    </w:p>
    <w:p w14:paraId="3A61B58E" w14:textId="77777777" w:rsidR="003C6540" w:rsidRPr="005946D5" w:rsidRDefault="003C6540" w:rsidP="005946D5">
      <w:pPr>
        <w:autoSpaceDN w:val="0"/>
        <w:ind w:firstLineChars="100" w:firstLine="220"/>
        <w:jc w:val="both"/>
        <w:rPr>
          <w:rFonts w:eastAsia="ＭＳ ゴシック"/>
          <w:sz w:val="22"/>
          <w:szCs w:val="22"/>
        </w:rPr>
      </w:pPr>
      <w:r w:rsidRPr="005946D5">
        <w:rPr>
          <w:rFonts w:eastAsia="ＭＳ ゴシック"/>
          <w:sz w:val="22"/>
          <w:szCs w:val="22"/>
        </w:rPr>
        <w:t xml:space="preserve">The co-evolution of PSR guidance with the IAEA's General Safety Requirements (GSR) standards demonstrates the dynamic nature of the international safety framework. Ultimately, the study concludes that for a robust nuclear safety regime in East Asia, it is essential to deepen technical and operational cooperation toward the standardization of regional safety standards. </w:t>
      </w:r>
    </w:p>
    <w:p w14:paraId="517ED8FC" w14:textId="77777777" w:rsidR="003C6540" w:rsidRPr="005946D5" w:rsidRDefault="003C6540" w:rsidP="005946D5">
      <w:pPr>
        <w:autoSpaceDN w:val="0"/>
        <w:ind w:firstLineChars="100" w:firstLine="220"/>
        <w:jc w:val="both"/>
        <w:rPr>
          <w:rFonts w:eastAsia="ＭＳ ゴシック"/>
          <w:sz w:val="22"/>
          <w:szCs w:val="22"/>
        </w:rPr>
      </w:pPr>
    </w:p>
    <w:p w14:paraId="0A571191" w14:textId="77777777" w:rsidR="003C6540" w:rsidRPr="005946D5" w:rsidRDefault="003C6540" w:rsidP="005946D5">
      <w:pPr>
        <w:autoSpaceDN w:val="0"/>
        <w:jc w:val="both"/>
        <w:rPr>
          <w:rFonts w:eastAsia="Microsoft YaHei"/>
          <w:sz w:val="22"/>
          <w:szCs w:val="22"/>
        </w:rPr>
      </w:pPr>
      <w:r w:rsidRPr="005946D5">
        <w:rPr>
          <w:rFonts w:eastAsia="Microsoft YaHei"/>
          <w:sz w:val="22"/>
          <w:szCs w:val="22"/>
        </w:rPr>
        <w:t>Keywords:</w:t>
      </w:r>
      <w:r w:rsidRPr="005946D5">
        <w:rPr>
          <w:sz w:val="22"/>
          <w:szCs w:val="22"/>
        </w:rPr>
        <w:t xml:space="preserve"> </w:t>
      </w:r>
      <w:r w:rsidRPr="005946D5">
        <w:rPr>
          <w:rFonts w:eastAsia="ＭＳ ゴシック"/>
          <w:sz w:val="22"/>
          <w:szCs w:val="22"/>
        </w:rPr>
        <w:t>Periodic Safety Review</w:t>
      </w:r>
      <w:r w:rsidRPr="005946D5">
        <w:rPr>
          <w:rFonts w:eastAsia="Microsoft YaHei"/>
          <w:sz w:val="22"/>
          <w:szCs w:val="22"/>
        </w:rPr>
        <w:t xml:space="preserve">, </w:t>
      </w:r>
      <w:r w:rsidRPr="005946D5">
        <w:rPr>
          <w:rFonts w:eastAsia="ＭＳ ゴシック"/>
          <w:sz w:val="22"/>
          <w:szCs w:val="22"/>
        </w:rPr>
        <w:t xml:space="preserve">General Safety Requirements, </w:t>
      </w:r>
      <w:r w:rsidRPr="005946D5">
        <w:rPr>
          <w:rFonts w:eastAsia="Microsoft YaHei"/>
          <w:sz w:val="22"/>
          <w:szCs w:val="22"/>
        </w:rPr>
        <w:t>Nuclear Safety, Regulatory Cooperation, East Asia.</w:t>
      </w:r>
    </w:p>
    <w:p w14:paraId="4949AF3B" w14:textId="77777777" w:rsidR="003C6540" w:rsidRPr="005946D5" w:rsidRDefault="003C6540" w:rsidP="005946D5">
      <w:pPr>
        <w:autoSpaceDN w:val="0"/>
        <w:jc w:val="both"/>
        <w:rPr>
          <w:rFonts w:eastAsia="ＭＳ ゴシック"/>
          <w:sz w:val="22"/>
          <w:szCs w:val="22"/>
        </w:rPr>
      </w:pPr>
    </w:p>
    <w:p w14:paraId="4445C015" w14:textId="77777777" w:rsidR="0083798E" w:rsidRPr="005946D5" w:rsidRDefault="0083798E" w:rsidP="005946D5">
      <w:pPr>
        <w:jc w:val="both"/>
        <w:rPr>
          <w:rFonts w:eastAsiaTheme="minorEastAsia"/>
          <w:sz w:val="22"/>
          <w:szCs w:val="22"/>
          <w:lang w:eastAsia="ja-JP"/>
        </w:rPr>
      </w:pPr>
    </w:p>
    <w:p w14:paraId="4AAF8A2D" w14:textId="22C22B03" w:rsidR="00E6080F" w:rsidRPr="00E6080F" w:rsidRDefault="00E6080F" w:rsidP="00E6080F">
      <w:pPr>
        <w:widowControl w:val="0"/>
        <w:autoSpaceDE w:val="0"/>
        <w:autoSpaceDN w:val="0"/>
        <w:snapToGrid w:val="0"/>
        <w:spacing w:before="284" w:after="100"/>
        <w:jc w:val="center"/>
        <w:textAlignment w:val="baseline"/>
        <w:rPr>
          <w:rFonts w:eastAsia="휴먼명조"/>
          <w:b/>
          <w:color w:val="000000"/>
          <w:spacing w:val="-8"/>
          <w:kern w:val="2"/>
          <w:lang w:eastAsia="ko-KR"/>
        </w:rPr>
      </w:pPr>
      <w:bookmarkStart w:id="1" w:name="_Hlk216120839"/>
      <w:bookmarkStart w:id="2" w:name="_Hlk216518516"/>
      <w:bookmarkStart w:id="3" w:name="_Hlk216519972"/>
      <w:bookmarkEnd w:id="1"/>
      <w:r w:rsidRPr="00E6080F">
        <w:rPr>
          <w:rFonts w:eastAsiaTheme="minorEastAsia" w:hint="eastAsia"/>
          <w:b/>
          <w:color w:val="000000"/>
          <w:spacing w:val="-8"/>
          <w:kern w:val="2"/>
          <w:lang w:eastAsia="ja-JP"/>
        </w:rPr>
        <w:t xml:space="preserve">Ch3. </w:t>
      </w:r>
      <w:r w:rsidRPr="00E6080F">
        <w:rPr>
          <w:rFonts w:eastAsia="휴먼명조" w:hint="eastAsia"/>
          <w:b/>
          <w:color w:val="000000"/>
          <w:spacing w:val="-8"/>
          <w:kern w:val="2"/>
        </w:rPr>
        <w:t xml:space="preserve">Issues and Countermeasures </w:t>
      </w:r>
      <w:r w:rsidRPr="00E6080F">
        <w:rPr>
          <w:rFonts w:eastAsia="휴먼명조"/>
          <w:b/>
          <w:color w:val="000000"/>
          <w:spacing w:val="-8"/>
          <w:kern w:val="2"/>
          <w:lang w:eastAsia="ko-KR"/>
        </w:rPr>
        <w:t>in</w:t>
      </w:r>
      <w:r w:rsidRPr="00E6080F">
        <w:rPr>
          <w:rFonts w:eastAsia="휴먼명조" w:hint="eastAsia"/>
          <w:b/>
          <w:color w:val="000000"/>
          <w:spacing w:val="-8"/>
          <w:kern w:val="2"/>
        </w:rPr>
        <w:t xml:space="preserve"> Adoption WANO Best Practices and </w:t>
      </w:r>
      <w:r w:rsidRPr="00E6080F">
        <w:rPr>
          <w:rFonts w:eastAsia="휴먼명조" w:hint="eastAsia"/>
          <w:b/>
          <w:color w:val="000000"/>
          <w:spacing w:val="-8"/>
          <w:kern w:val="2"/>
        </w:rPr>
        <w:lastRenderedPageBreak/>
        <w:t>Standardization</w:t>
      </w:r>
      <w:r w:rsidRPr="00E6080F">
        <w:rPr>
          <w:rFonts w:eastAsia="휴먼명조"/>
          <w:b/>
          <w:color w:val="000000"/>
          <w:spacing w:val="-8"/>
          <w:kern w:val="2"/>
        </w:rPr>
        <w:t xml:space="preserve"> </w:t>
      </w:r>
      <w:r w:rsidRPr="00E6080F">
        <w:rPr>
          <w:rFonts w:eastAsia="휴먼명조" w:hint="eastAsia"/>
          <w:b/>
          <w:color w:val="000000"/>
          <w:spacing w:val="-8"/>
          <w:kern w:val="2"/>
        </w:rPr>
        <w:t>Safety Regulations at Nuclear Power Plants in Japan, China, and Korea</w:t>
      </w:r>
    </w:p>
    <w:p w14:paraId="4B54ACED" w14:textId="77777777" w:rsidR="00E6080F" w:rsidRDefault="00E6080F" w:rsidP="00E6080F">
      <w:pPr>
        <w:rPr>
          <w:rFonts w:eastAsia="ＭＳ 明朝"/>
          <w:kern w:val="2"/>
          <w:sz w:val="21"/>
          <w:lang w:eastAsia="ja-JP"/>
        </w:rPr>
      </w:pPr>
      <w:r w:rsidRPr="00E6080F">
        <w:rPr>
          <w:rFonts w:ascii="ＭＳ 明朝" w:eastAsia="ＭＳ 明朝" w:hAnsi="ＭＳ 明朝" w:cs="ＭＳ Ｐゴシック" w:hint="eastAsia"/>
          <w:b/>
          <w:bCs/>
          <w:kern w:val="36"/>
          <w:sz w:val="21"/>
          <w:szCs w:val="21"/>
          <w:lang w:eastAsia="ja-JP"/>
        </w:rPr>
        <w:t>〇Weisheng Zhou</w:t>
      </w:r>
      <w:r w:rsidRPr="00E6080F">
        <w:rPr>
          <w:rFonts w:ascii="ＭＳ 明朝" w:eastAsia="ＭＳ 明朝" w:hAnsi="ＭＳ 明朝" w:cs="ＭＳ Ｐゴシック"/>
          <w:b/>
          <w:bCs/>
          <w:kern w:val="36"/>
          <w:sz w:val="21"/>
          <w:szCs w:val="21"/>
          <w:vertAlign w:val="superscript"/>
          <w:lang w:eastAsia="ja-JP"/>
        </w:rPr>
        <w:footnoteReference w:id="11"/>
      </w:r>
      <w:r w:rsidRPr="00E6080F">
        <w:rPr>
          <w:rFonts w:ascii="ＭＳ 明朝" w:eastAsia="ＭＳ 明朝" w:hAnsi="ＭＳ 明朝" w:cs="ＭＳ Ｐゴシック" w:hint="eastAsia"/>
          <w:b/>
          <w:bCs/>
          <w:kern w:val="36"/>
          <w:sz w:val="21"/>
          <w:szCs w:val="21"/>
          <w:lang w:eastAsia="ja-JP"/>
        </w:rPr>
        <w:t xml:space="preserve"> L</w:t>
      </w:r>
      <w:r w:rsidRPr="00E6080F">
        <w:rPr>
          <w:rFonts w:ascii="ＭＳ 明朝" w:eastAsia="ＭＳ 明朝" w:hAnsi="ＭＳ 明朝" w:cs="ＭＳ Ｐゴシック"/>
          <w:b/>
          <w:bCs/>
          <w:kern w:val="36"/>
          <w:sz w:val="21"/>
          <w:szCs w:val="21"/>
          <w:lang w:eastAsia="ja-JP"/>
        </w:rPr>
        <w:t>uo</w:t>
      </w:r>
      <w:r w:rsidRPr="00E6080F">
        <w:rPr>
          <w:rFonts w:ascii="ＭＳ 明朝" w:eastAsia="ＭＳ 明朝" w:hAnsi="ＭＳ 明朝" w:cs="ＭＳ Ｐゴシック" w:hint="eastAsia"/>
          <w:b/>
          <w:bCs/>
          <w:kern w:val="36"/>
          <w:sz w:val="21"/>
          <w:szCs w:val="21"/>
          <w:lang w:eastAsia="ja-JP"/>
        </w:rPr>
        <w:t xml:space="preserve"> </w:t>
      </w:r>
      <w:r w:rsidRPr="00E6080F">
        <w:rPr>
          <w:rFonts w:ascii="ＭＳ 明朝" w:eastAsia="ＭＳ 明朝" w:hAnsi="ＭＳ 明朝" w:cs="ＭＳ Ｐゴシック"/>
          <w:b/>
          <w:bCs/>
          <w:kern w:val="36"/>
          <w:sz w:val="21"/>
          <w:szCs w:val="21"/>
          <w:lang w:eastAsia="ja-JP"/>
        </w:rPr>
        <w:t>zhenkun</w:t>
      </w:r>
      <w:r w:rsidRPr="00E6080F">
        <w:rPr>
          <w:rFonts w:ascii="ＭＳ 明朝" w:eastAsia="ＭＳ 明朝" w:hAnsi="ＭＳ 明朝" w:cs="ＭＳ Ｐゴシック"/>
          <w:b/>
          <w:bCs/>
          <w:kern w:val="36"/>
          <w:sz w:val="21"/>
          <w:szCs w:val="21"/>
          <w:vertAlign w:val="superscript"/>
          <w:lang w:eastAsia="ja-JP"/>
        </w:rPr>
        <w:footnoteReference w:id="12"/>
      </w:r>
      <w:r w:rsidRPr="00E6080F">
        <w:rPr>
          <w:rFonts w:eastAsia="ＭＳ 明朝" w:hint="eastAsia"/>
          <w:kern w:val="2"/>
          <w:sz w:val="21"/>
          <w:lang w:eastAsia="ja-JP"/>
        </w:rPr>
        <w:t xml:space="preserve"> </w:t>
      </w:r>
      <w:r w:rsidRPr="00E6080F">
        <w:rPr>
          <w:rFonts w:eastAsia="ＭＳ 明朝"/>
          <w:kern w:val="2"/>
          <w:sz w:val="21"/>
          <w:lang w:eastAsia="ja-JP"/>
        </w:rPr>
        <w:t>Hyelim You</w:t>
      </w:r>
      <w:r w:rsidRPr="00E6080F">
        <w:rPr>
          <w:rFonts w:eastAsia="ＭＳ 明朝"/>
          <w:kern w:val="2"/>
          <w:sz w:val="21"/>
          <w:vertAlign w:val="superscript"/>
          <w:lang w:eastAsia="ja-JP"/>
        </w:rPr>
        <w:footnoteReference w:id="13"/>
      </w:r>
      <w:r w:rsidRPr="00E6080F">
        <w:rPr>
          <w:rFonts w:eastAsia="ＭＳ 明朝"/>
          <w:kern w:val="2"/>
          <w:sz w:val="21"/>
          <w:lang w:eastAsia="ja-JP"/>
        </w:rPr>
        <w:t xml:space="preserve"> Yanmin He</w:t>
      </w:r>
      <w:r w:rsidRPr="00E6080F">
        <w:rPr>
          <w:rFonts w:eastAsia="ＭＳ 明朝"/>
          <w:kern w:val="2"/>
          <w:sz w:val="21"/>
          <w:vertAlign w:val="superscript"/>
          <w:lang w:eastAsia="ja-JP"/>
        </w:rPr>
        <w:footnoteReference w:id="14"/>
      </w:r>
      <w:r w:rsidRPr="00E6080F">
        <w:rPr>
          <w:rFonts w:eastAsia="ＭＳ 明朝" w:hint="eastAsia"/>
          <w:kern w:val="2"/>
          <w:sz w:val="21"/>
          <w:lang w:eastAsia="ja-JP"/>
        </w:rPr>
        <w:t xml:space="preserve"> Soocheol Lee</w:t>
      </w:r>
      <w:r w:rsidRPr="00E6080F">
        <w:rPr>
          <w:rFonts w:eastAsia="ＭＳ 明朝"/>
          <w:kern w:val="2"/>
          <w:sz w:val="21"/>
          <w:vertAlign w:val="superscript"/>
          <w:lang w:eastAsia="ja-JP"/>
        </w:rPr>
        <w:footnoteReference w:id="15"/>
      </w:r>
      <w:r w:rsidRPr="00E6080F">
        <w:rPr>
          <w:rFonts w:eastAsia="ＭＳ 明朝" w:hint="eastAsia"/>
          <w:kern w:val="2"/>
          <w:sz w:val="21"/>
          <w:lang w:eastAsia="ja-JP"/>
        </w:rPr>
        <w:t xml:space="preserve"> Tas</w:t>
      </w:r>
      <w:r w:rsidRPr="00E6080F">
        <w:rPr>
          <w:rFonts w:eastAsia="Malgun Gothic" w:hint="eastAsia"/>
          <w:kern w:val="2"/>
          <w:sz w:val="21"/>
          <w:lang w:eastAsia="ko-KR"/>
        </w:rPr>
        <w:t>t</w:t>
      </w:r>
      <w:r w:rsidRPr="00E6080F">
        <w:rPr>
          <w:rFonts w:eastAsia="ＭＳ 明朝" w:hint="eastAsia"/>
          <w:kern w:val="2"/>
          <w:sz w:val="21"/>
          <w:lang w:eastAsia="ja-JP"/>
        </w:rPr>
        <w:t>ujiro Suzuki</w:t>
      </w:r>
      <w:r w:rsidRPr="00E6080F">
        <w:rPr>
          <w:rFonts w:eastAsia="ＭＳ 明朝"/>
          <w:kern w:val="2"/>
          <w:sz w:val="21"/>
          <w:vertAlign w:val="superscript"/>
          <w:lang w:eastAsia="ja-JP"/>
        </w:rPr>
        <w:footnoteReference w:id="16"/>
      </w:r>
    </w:p>
    <w:bookmarkEnd w:id="2"/>
    <w:p w14:paraId="23F0F5EA" w14:textId="77777777" w:rsidR="00E6080F" w:rsidRPr="00E6080F" w:rsidRDefault="00E6080F" w:rsidP="00E6080F">
      <w:pPr>
        <w:widowControl w:val="0"/>
        <w:autoSpaceDE w:val="0"/>
        <w:autoSpaceDN w:val="0"/>
        <w:spacing w:before="284" w:after="284"/>
        <w:jc w:val="both"/>
        <w:textAlignment w:val="baseline"/>
        <w:rPr>
          <w:rFonts w:ascii="Times New Roman Regular" w:eastAsia="휴먼명조" w:hAnsi="Times New Roman Regular"/>
          <w:bCs/>
          <w:color w:val="000000"/>
          <w:kern w:val="2"/>
          <w:lang w:eastAsia="ko-KR"/>
        </w:rPr>
      </w:pPr>
      <w:r w:rsidRPr="00E6080F">
        <w:rPr>
          <w:rFonts w:eastAsia="휴먼명조" w:hAnsi="Malgun Gothic" w:cs="Arial"/>
          <w:b/>
          <w:bCs/>
          <w:color w:val="000000"/>
          <w:kern w:val="2"/>
          <w:sz w:val="22"/>
          <w:lang w:eastAsia="ko-KR"/>
        </w:rPr>
        <w:t>Abstract</w:t>
      </w:r>
      <w:r w:rsidRPr="00E6080F">
        <w:rPr>
          <w:rFonts w:eastAsia="휴먼명조" w:hAnsi="Malgun Gothic" w:cs="Arial"/>
          <w:b/>
          <w:color w:val="000000"/>
          <w:kern w:val="2"/>
          <w:sz w:val="22"/>
          <w:lang w:eastAsia="ko-KR"/>
        </w:rPr>
        <w:t>:</w:t>
      </w:r>
      <w:r w:rsidRPr="00E6080F">
        <w:rPr>
          <w:rFonts w:eastAsia="휴먼명조" w:hAnsi="Malgun Gothic" w:cs="Arial"/>
          <w:b/>
          <w:color w:val="000000"/>
          <w:spacing w:val="-6"/>
          <w:kern w:val="2"/>
          <w:sz w:val="22"/>
          <w:lang w:eastAsia="ko-KR"/>
        </w:rPr>
        <w:t xml:space="preserve"> </w:t>
      </w:r>
      <w:r w:rsidRPr="00E6080F">
        <w:rPr>
          <w:rFonts w:ascii="Times New Roman Regular" w:eastAsia="휴먼명조" w:hAnsi="Times New Roman Regular"/>
          <w:bCs/>
          <w:color w:val="000000"/>
          <w:kern w:val="2"/>
          <w:lang w:eastAsia="ko-KR"/>
        </w:rPr>
        <w:t>This paper examines the progress and limitations of the World Association of Nuclear Operators (WANO) in promoting best practices for nuclear safety. It also explores the challenges and prospects for standardizing these practices across East Asia. The present study focuses on China and Japan as the primary subjects of analysis—with supplemental references to South Korea—while investigating institutional, technical, and political factors affecting the adoption of WANO best practices.The initial section delineates the research background and identifies pivotal challenges related to regulatory implementation, technological compatibility, and societal trust. The paper then analyzes the U.S. nuclear sector as a benchmark case, highlighting its institutionalized mechanisms such as the Operating Experience (OE) feedback loop and the Systematic Approach to Training (SAT). The present study draws insights from this model to construct a comparative framework with the aim of assessing how China and Japan have introduced WANO practices and to what extent these efforts align with international standards.</w:t>
      </w:r>
    </w:p>
    <w:p w14:paraId="6E16EAA5" w14:textId="77777777" w:rsidR="00E6080F" w:rsidRPr="00E6080F" w:rsidRDefault="00E6080F" w:rsidP="00E6080F">
      <w:pPr>
        <w:widowControl w:val="0"/>
        <w:autoSpaceDE w:val="0"/>
        <w:autoSpaceDN w:val="0"/>
        <w:spacing w:before="284" w:after="284"/>
        <w:ind w:firstLineChars="100" w:firstLine="240"/>
        <w:jc w:val="both"/>
        <w:textAlignment w:val="baseline"/>
        <w:rPr>
          <w:rFonts w:eastAsia="휴먼명조" w:hAnsi="Malgun Gothic" w:cs="Arial"/>
          <w:b/>
          <w:color w:val="000000"/>
          <w:kern w:val="2"/>
          <w:lang w:eastAsia="ko-KR"/>
        </w:rPr>
      </w:pPr>
      <w:r w:rsidRPr="00E6080F">
        <w:rPr>
          <w:rFonts w:ascii="Times New Roman Regular" w:eastAsia="휴먼명조" w:hAnsi="Times New Roman Regular"/>
          <w:bCs/>
          <w:color w:val="000000"/>
          <w:kern w:val="2"/>
          <w:lang w:eastAsia="ko-KR"/>
        </w:rPr>
        <w:t>The paper's conclusion offers three layers of policy recommendations for fostering regional coordination: institutional, technical, and political. The report calls for the strengthening of regulatory autonomy, the promotion of mutual recognition of training and standards, and the institutionalization of long-term cooperation platforms. While South Korea is mentioned in passing in the final analysis, the study's primary focus remains on the structural and contextual challenges faced by China and Japan.</w:t>
      </w:r>
    </w:p>
    <w:p w14:paraId="0034B794" w14:textId="77777777" w:rsidR="00E6080F" w:rsidRPr="00E6080F" w:rsidRDefault="00E6080F" w:rsidP="00E6080F">
      <w:pPr>
        <w:widowControl w:val="0"/>
        <w:autoSpaceDE w:val="0"/>
        <w:autoSpaceDN w:val="0"/>
        <w:snapToGrid w:val="0"/>
        <w:spacing w:line="276" w:lineRule="auto"/>
        <w:jc w:val="both"/>
        <w:textAlignment w:val="baseline"/>
        <w:rPr>
          <w:rFonts w:eastAsia="휴먼명조" w:hAnsi="Malgun Gothic" w:cs="Arial"/>
          <w:color w:val="000000"/>
          <w:kern w:val="2"/>
          <w:lang w:eastAsia="ko-KR"/>
        </w:rPr>
      </w:pPr>
      <w:r w:rsidRPr="00E6080F">
        <w:rPr>
          <w:rFonts w:eastAsia="휴먼명조" w:hAnsi="Malgun Gothic" w:cs="Arial"/>
          <w:b/>
          <w:bCs/>
          <w:color w:val="000000"/>
          <w:kern w:val="2"/>
          <w:lang w:eastAsia="ko-KR"/>
        </w:rPr>
        <w:t>Keywords</w:t>
      </w:r>
      <w:r w:rsidRPr="00E6080F">
        <w:rPr>
          <w:rFonts w:eastAsia="휴먼명조" w:hAnsi="Malgun Gothic" w:cs="Arial"/>
          <w:color w:val="000000"/>
          <w:kern w:val="2"/>
          <w:lang w:eastAsia="ko-KR"/>
        </w:rPr>
        <w:t xml:space="preserve">: </w:t>
      </w:r>
      <w:r w:rsidRPr="00E6080F">
        <w:rPr>
          <w:rFonts w:eastAsia="휴먼명조" w:hAnsi="Malgun Gothic" w:cs="Arial" w:hint="eastAsia"/>
          <w:color w:val="000000"/>
          <w:kern w:val="2"/>
          <w:lang w:eastAsia="ko-KR"/>
        </w:rPr>
        <w:t>WANO best practices; Nuclear safety standardization; Operational experience; Nuclear regulation; Institutional harmonization; Regional nuclear governance; Public trust</w:t>
      </w:r>
    </w:p>
    <w:p w14:paraId="2C65F2CA" w14:textId="77777777" w:rsidR="00E6080F" w:rsidRPr="00E6080F" w:rsidRDefault="00E6080F" w:rsidP="0050007A">
      <w:pPr>
        <w:rPr>
          <w:rFonts w:eastAsiaTheme="minorEastAsia"/>
          <w:b/>
          <w:bCs/>
          <w:sz w:val="28"/>
          <w:szCs w:val="28"/>
          <w:lang w:eastAsia="ja-JP"/>
        </w:rPr>
      </w:pPr>
    </w:p>
    <w:p w14:paraId="0C42B613" w14:textId="77777777" w:rsidR="00E6080F" w:rsidRDefault="00E6080F" w:rsidP="0050007A">
      <w:pPr>
        <w:rPr>
          <w:rFonts w:eastAsiaTheme="minorEastAsia"/>
          <w:b/>
          <w:bCs/>
          <w:sz w:val="28"/>
          <w:szCs w:val="28"/>
          <w:lang w:eastAsia="ja-JP"/>
        </w:rPr>
      </w:pPr>
    </w:p>
    <w:bookmarkEnd w:id="3"/>
    <w:p w14:paraId="6A4AD145" w14:textId="77777777" w:rsidR="00E6080F" w:rsidRDefault="00E6080F" w:rsidP="0050007A">
      <w:pPr>
        <w:rPr>
          <w:rFonts w:eastAsiaTheme="minorEastAsia"/>
          <w:b/>
          <w:bCs/>
          <w:sz w:val="28"/>
          <w:szCs w:val="28"/>
          <w:lang w:eastAsia="ja-JP"/>
        </w:rPr>
      </w:pPr>
    </w:p>
    <w:p w14:paraId="4A92DFB3" w14:textId="6D721EAF" w:rsidR="0078595A" w:rsidRPr="0078595A" w:rsidRDefault="0078595A" w:rsidP="0078595A">
      <w:pPr>
        <w:spacing w:before="100" w:beforeAutospacing="1" w:after="100" w:afterAutospacing="1"/>
        <w:outlineLvl w:val="2"/>
        <w:rPr>
          <w:rFonts w:ascii="ＭＳ Ｐゴシック" w:eastAsia="ＭＳ Ｐゴシック" w:hAnsi="ＭＳ Ｐゴシック" w:cs="ＭＳ Ｐゴシック"/>
          <w:color w:val="0070C0"/>
          <w:lang w:eastAsia="ja-JP"/>
        </w:rPr>
      </w:pPr>
      <w:bookmarkStart w:id="4" w:name="_Hlk216257571"/>
      <w:r w:rsidRPr="0078595A">
        <w:rPr>
          <w:rFonts w:ascii="ＭＳ Ｐゴシック" w:eastAsia="ＭＳ Ｐゴシック" w:hAnsi="ＭＳ Ｐゴシック" w:cs="ＭＳ Ｐゴシック"/>
          <w:b/>
          <w:bCs/>
          <w:color w:val="0070C0"/>
          <w:sz w:val="27"/>
          <w:szCs w:val="27"/>
          <w:lang w:eastAsia="ja-JP"/>
        </w:rPr>
        <w:lastRenderedPageBreak/>
        <w:t>Part II: Building Mutual Trust in Managing Radiological Risks during Nuclear Emergencies</w:t>
      </w:r>
      <w:r w:rsidRPr="0078595A">
        <w:rPr>
          <w:rFonts w:ascii="ＭＳ Ｐゴシック" w:eastAsia="ＭＳ Ｐゴシック" w:hAnsi="ＭＳ Ｐゴシック" w:cs="ＭＳ Ｐゴシック"/>
          <w:color w:val="0070C0"/>
          <w:lang w:eastAsia="ja-JP"/>
        </w:rPr>
        <w:t>（＝事故時の放射性リスクに関する相互信頼体制をどう構築するか）</w:t>
      </w:r>
    </w:p>
    <w:p w14:paraId="356DAA80" w14:textId="19488D3C" w:rsidR="0050007A" w:rsidRPr="00BD71C0" w:rsidRDefault="0050007A" w:rsidP="0050007A">
      <w:pPr>
        <w:rPr>
          <w:b/>
          <w:bCs/>
          <w:sz w:val="28"/>
          <w:szCs w:val="28"/>
        </w:rPr>
      </w:pPr>
      <w:bookmarkStart w:id="5" w:name="_Hlk216518542"/>
      <w:bookmarkStart w:id="6" w:name="_Hlk216520108"/>
      <w:bookmarkEnd w:id="4"/>
      <w:r>
        <w:rPr>
          <w:rFonts w:eastAsiaTheme="minorEastAsia" w:hint="eastAsia"/>
          <w:b/>
          <w:bCs/>
          <w:sz w:val="28"/>
          <w:szCs w:val="28"/>
          <w:lang w:eastAsia="ja-JP"/>
        </w:rPr>
        <w:t xml:space="preserve">Ch4. </w:t>
      </w:r>
      <w:r w:rsidRPr="00BD71C0">
        <w:rPr>
          <w:b/>
          <w:bCs/>
          <w:sz w:val="28"/>
          <w:szCs w:val="28"/>
        </w:rPr>
        <w:t>Prospects and Challenges of International Cooperation in Spent Nuclear Fuel Management and Disposal:</w:t>
      </w:r>
    </w:p>
    <w:p w14:paraId="4B32C04C" w14:textId="77777777" w:rsidR="0050007A" w:rsidRPr="00BD71C0" w:rsidRDefault="0050007A" w:rsidP="0050007A">
      <w:pPr>
        <w:ind w:firstLineChars="100" w:firstLine="221"/>
        <w:rPr>
          <w:b/>
          <w:bCs/>
          <w:sz w:val="22"/>
        </w:rPr>
      </w:pPr>
      <w:r w:rsidRPr="00BD71C0">
        <w:rPr>
          <w:rFonts w:hint="eastAsia"/>
          <w:b/>
          <w:bCs/>
          <w:sz w:val="22"/>
        </w:rPr>
        <w:t>-</w:t>
      </w:r>
      <w:r w:rsidRPr="00BD71C0">
        <w:rPr>
          <w:b/>
          <w:bCs/>
          <w:sz w:val="22"/>
        </w:rPr>
        <w:t>Insights from the European WENRA Experience for East Asia</w:t>
      </w:r>
      <w:r w:rsidRPr="00BD71C0">
        <w:rPr>
          <w:rFonts w:hint="eastAsia"/>
          <w:b/>
          <w:bCs/>
          <w:sz w:val="22"/>
        </w:rPr>
        <w:t>-</w:t>
      </w:r>
    </w:p>
    <w:p w14:paraId="512538D5" w14:textId="77777777" w:rsidR="0050007A" w:rsidRPr="00097106" w:rsidRDefault="0050007A" w:rsidP="0050007A">
      <w:pPr>
        <w:ind w:left="110" w:hangingChars="50" w:hanging="110"/>
        <w:rPr>
          <w:sz w:val="22"/>
          <w:lang w:eastAsia="zh-TW"/>
        </w:rPr>
      </w:pPr>
      <w:r>
        <w:rPr>
          <w:rFonts w:hint="eastAsia"/>
          <w:sz w:val="22"/>
        </w:rPr>
        <w:t>Hiroshi Yoshida</w:t>
      </w:r>
      <w:r w:rsidRPr="00097106">
        <w:rPr>
          <w:rStyle w:val="ac"/>
          <w:rFonts w:eastAsia="SimSun"/>
          <w:sz w:val="22"/>
          <w:lang w:eastAsia="zh-TW"/>
        </w:rPr>
        <w:footnoteReference w:id="17"/>
      </w:r>
      <w:r w:rsidRPr="00097106">
        <w:rPr>
          <w:sz w:val="22"/>
          <w:lang w:eastAsia="zh-TW"/>
        </w:rPr>
        <w:t>,</w:t>
      </w:r>
      <w:r>
        <w:rPr>
          <w:rFonts w:hint="eastAsia"/>
          <w:sz w:val="22"/>
        </w:rPr>
        <w:t>Soocheol Lee</w:t>
      </w:r>
      <w:r w:rsidRPr="00097106">
        <w:rPr>
          <w:rStyle w:val="ac"/>
          <w:rFonts w:eastAsia="SimSun"/>
          <w:sz w:val="22"/>
          <w:lang w:eastAsia="zh-TW"/>
        </w:rPr>
        <w:footnoteReference w:id="18"/>
      </w:r>
      <w:r>
        <w:rPr>
          <w:rFonts w:hint="eastAsia"/>
          <w:sz w:val="22"/>
        </w:rPr>
        <w:t>, Weisheng Zhou</w:t>
      </w:r>
      <w:r w:rsidRPr="00097106">
        <w:rPr>
          <w:rStyle w:val="ac"/>
          <w:rFonts w:eastAsia="SimSun"/>
          <w:sz w:val="22"/>
          <w:lang w:eastAsia="zh-TW"/>
        </w:rPr>
        <w:footnoteReference w:id="19"/>
      </w:r>
      <w:r>
        <w:rPr>
          <w:rFonts w:hint="eastAsia"/>
          <w:sz w:val="22"/>
        </w:rPr>
        <w:t>, Heylim You</w:t>
      </w:r>
      <w:r w:rsidRPr="00097106">
        <w:rPr>
          <w:rStyle w:val="ac"/>
          <w:rFonts w:eastAsia="SimSun"/>
          <w:sz w:val="22"/>
          <w:lang w:eastAsia="zh-TW"/>
        </w:rPr>
        <w:footnoteReference w:id="20"/>
      </w:r>
      <w:r>
        <w:rPr>
          <w:rFonts w:hint="eastAsia"/>
          <w:sz w:val="22"/>
        </w:rPr>
        <w:t>, Jong-min Choi</w:t>
      </w:r>
      <w:r w:rsidRPr="00097106">
        <w:rPr>
          <w:rStyle w:val="ac"/>
          <w:rFonts w:eastAsia="SimSun"/>
          <w:sz w:val="22"/>
          <w:lang w:eastAsia="zh-TW"/>
        </w:rPr>
        <w:footnoteReference w:id="21"/>
      </w:r>
      <w:r>
        <w:rPr>
          <w:rFonts w:hint="eastAsia"/>
          <w:sz w:val="22"/>
        </w:rPr>
        <w:t>,</w:t>
      </w:r>
      <w:r w:rsidRPr="00B25F59">
        <w:rPr>
          <w:rFonts w:hint="eastAsia"/>
          <w:sz w:val="22"/>
        </w:rPr>
        <w:t xml:space="preserve"> </w:t>
      </w:r>
      <w:r>
        <w:rPr>
          <w:rFonts w:hint="eastAsia"/>
          <w:sz w:val="22"/>
        </w:rPr>
        <w:t>Yanmin He</w:t>
      </w:r>
      <w:r w:rsidRPr="00097106">
        <w:rPr>
          <w:rStyle w:val="ac"/>
          <w:rFonts w:eastAsia="SimSun"/>
          <w:sz w:val="22"/>
          <w:lang w:eastAsia="zh-TW"/>
        </w:rPr>
        <w:footnoteReference w:id="22"/>
      </w:r>
      <w:r w:rsidRPr="00097106">
        <w:rPr>
          <w:sz w:val="22"/>
          <w:lang w:eastAsia="zh-TW"/>
        </w:rPr>
        <w:t xml:space="preserve">, </w:t>
      </w:r>
      <w:r>
        <w:rPr>
          <w:rFonts w:hint="eastAsia"/>
          <w:sz w:val="22"/>
        </w:rPr>
        <w:t>Jusen Asuka</w:t>
      </w:r>
      <w:r w:rsidRPr="00097106">
        <w:rPr>
          <w:rStyle w:val="ac"/>
          <w:rFonts w:eastAsia="SimSun"/>
          <w:sz w:val="22"/>
          <w:lang w:eastAsia="zh-TW"/>
        </w:rPr>
        <w:footnoteReference w:id="23"/>
      </w:r>
    </w:p>
    <w:bookmarkEnd w:id="5"/>
    <w:p w14:paraId="1A66A527" w14:textId="77777777" w:rsidR="0050007A" w:rsidRPr="00205235" w:rsidRDefault="0050007A" w:rsidP="0050007A">
      <w:pPr>
        <w:jc w:val="both"/>
        <w:rPr>
          <w:b/>
          <w:bCs/>
          <w:sz w:val="22"/>
        </w:rPr>
      </w:pPr>
      <w:r w:rsidRPr="00205235">
        <w:rPr>
          <w:rFonts w:hint="eastAsia"/>
          <w:b/>
          <w:bCs/>
          <w:sz w:val="22"/>
        </w:rPr>
        <w:t>Abstract</w:t>
      </w:r>
    </w:p>
    <w:p w14:paraId="6EDA8FF9" w14:textId="77777777" w:rsidR="0050007A" w:rsidRPr="00844FDA" w:rsidRDefault="0050007A" w:rsidP="0050007A">
      <w:pPr>
        <w:ind w:firstLineChars="50" w:firstLine="110"/>
        <w:jc w:val="both"/>
        <w:rPr>
          <w:sz w:val="22"/>
        </w:rPr>
      </w:pPr>
      <w:r w:rsidRPr="00844FDA">
        <w:rPr>
          <w:sz w:val="22"/>
        </w:rPr>
        <w:t>Nuclear power generation inevitably produces high-level radioactive waste, yet as of 2025 only Finland and Sweden have finalized geological disposal sites, and progress remains slow elsewhere. Managing and disposing of spent nuclear fuel is a long-term, resource-intensive challenge that exceeds the capacity of individual national frameworks. In Europe, cooperative mechanisms such as the Western European Nuclear Regulators Association (WENRA) have extended their activities into back-end management, promoting harmonized safety standards, joint technological development, and enhanced policy legitimacy. These efforts illustrate the practical benefits of international collaboration.</w:t>
      </w:r>
    </w:p>
    <w:p w14:paraId="0877F338" w14:textId="4038BCDD" w:rsidR="0050007A" w:rsidRPr="001D7730" w:rsidRDefault="0050007A" w:rsidP="00F601EC">
      <w:pPr>
        <w:ind w:firstLineChars="50" w:firstLine="110"/>
        <w:jc w:val="both"/>
        <w:rPr>
          <w:sz w:val="22"/>
        </w:rPr>
      </w:pPr>
      <w:r w:rsidRPr="00844FDA">
        <w:rPr>
          <w:sz w:val="22"/>
        </w:rPr>
        <w:t xml:space="preserve">In East Asia, Japan and China continue to pursue reprocessing while South Korea considers its adoption, diverging from the global trend toward direct disposal. The transboundary implications of accidents and proliferation risks make regional cooperation particularly vital, though geopolitical tensions hinder comprehensive initiatives. </w:t>
      </w:r>
      <w:r>
        <w:rPr>
          <w:sz w:val="22"/>
        </w:rPr>
        <w:t>This chapter</w:t>
      </w:r>
      <w:r w:rsidRPr="00844FDA">
        <w:rPr>
          <w:sz w:val="22"/>
        </w:rPr>
        <w:t xml:space="preserve"> proposes a phased approach: beginning with confidence-building through environmental monitoring and data sharing, advancing to joint research on decommissioning and disposal technologies, and ultimately developing a broader regional disposal strategy. The European experience demonstrates that cooperation supports not only technical outcomes but also social acceptance, underscoring the need for gradual institution-building in East Asia.</w:t>
      </w:r>
    </w:p>
    <w:p w14:paraId="7CBA6722" w14:textId="77777777" w:rsidR="0050007A" w:rsidRDefault="0050007A" w:rsidP="0050007A">
      <w:pPr>
        <w:rPr>
          <w:sz w:val="22"/>
        </w:rPr>
      </w:pPr>
      <w:r w:rsidRPr="00205235">
        <w:rPr>
          <w:b/>
          <w:bCs/>
          <w:sz w:val="22"/>
        </w:rPr>
        <w:t>Keywords:</w:t>
      </w:r>
      <w:r w:rsidRPr="001D7730">
        <w:rPr>
          <w:sz w:val="22"/>
        </w:rPr>
        <w:t xml:space="preserve"> spent nuclear fuel management and disposal; international nuclear cooperation; reprocessing and non-proliferation; WENRA; East Asian regional cooperation</w:t>
      </w:r>
    </w:p>
    <w:p w14:paraId="26C38800" w14:textId="74D7ECA4" w:rsidR="000A47E9" w:rsidRPr="00664381" w:rsidRDefault="000A47E9" w:rsidP="000A47E9">
      <w:pPr>
        <w:shd w:val="clear" w:color="auto" w:fill="FFFFFF"/>
        <w:rPr>
          <w:lang w:eastAsia="ko-KR"/>
        </w:rPr>
      </w:pPr>
      <w:bookmarkStart w:id="7" w:name="_Hlk216518653"/>
      <w:bookmarkEnd w:id="6"/>
      <w:r>
        <w:rPr>
          <w:rFonts w:eastAsiaTheme="minorEastAsia" w:hint="eastAsia"/>
          <w:b/>
          <w:bCs/>
          <w:color w:val="000000"/>
          <w:shd w:val="clear" w:color="auto" w:fill="FFFFFF"/>
          <w:lang w:eastAsia="ja-JP"/>
        </w:rPr>
        <w:lastRenderedPageBreak/>
        <w:t>Ch</w:t>
      </w:r>
      <w:r w:rsidR="00752914">
        <w:rPr>
          <w:rFonts w:eastAsiaTheme="minorEastAsia" w:hint="eastAsia"/>
          <w:b/>
          <w:bCs/>
          <w:color w:val="000000"/>
          <w:shd w:val="clear" w:color="auto" w:fill="FFFFFF"/>
          <w:lang w:eastAsia="ja-JP"/>
        </w:rPr>
        <w:t xml:space="preserve">5. </w:t>
      </w:r>
      <w:r w:rsidRPr="00665F9D">
        <w:rPr>
          <w:b/>
          <w:bCs/>
          <w:color w:val="000000"/>
          <w:shd w:val="clear" w:color="auto" w:fill="FFFFFF"/>
        </w:rPr>
        <w:t>A Comparative Survey of Perceptions on Nuclear Power Plant Safety and the Discharge of ALPS Treated Water among Residents of China, Japan and South Korea</w:t>
      </w:r>
    </w:p>
    <w:p w14:paraId="36452E22" w14:textId="77777777" w:rsidR="000A47E9" w:rsidRPr="00A03E94" w:rsidRDefault="000A47E9" w:rsidP="000A47E9">
      <w:pPr>
        <w:wordWrap w:val="0"/>
        <w:autoSpaceDN w:val="0"/>
        <w:ind w:left="110" w:right="540" w:hangingChars="50" w:hanging="110"/>
        <w:rPr>
          <w:rFonts w:eastAsia="Malgun Gothic"/>
          <w:szCs w:val="21"/>
          <w:lang w:eastAsia="ko-KR"/>
        </w:rPr>
      </w:pPr>
      <w:r w:rsidRPr="00CD081B">
        <w:rPr>
          <w:sz w:val="22"/>
          <w:szCs w:val="22"/>
          <w:lang w:eastAsia="ko-KR"/>
        </w:rPr>
        <w:t xml:space="preserve"> Soocheol</w:t>
      </w:r>
      <w:r>
        <w:rPr>
          <w:rFonts w:hint="eastAsia"/>
          <w:sz w:val="22"/>
          <w:szCs w:val="22"/>
        </w:rPr>
        <w:t xml:space="preserve"> Lee</w:t>
      </w:r>
      <w:r>
        <w:rPr>
          <w:rStyle w:val="ac"/>
          <w:rFonts w:eastAsiaTheme="majorEastAsia"/>
          <w:sz w:val="22"/>
          <w:szCs w:val="22"/>
        </w:rPr>
        <w:footnoteReference w:id="24"/>
      </w:r>
      <w:r w:rsidRPr="00CD081B">
        <w:rPr>
          <w:sz w:val="22"/>
          <w:szCs w:val="22"/>
          <w:lang w:eastAsia="ko-KR"/>
        </w:rPr>
        <w:t xml:space="preserve"> , </w:t>
      </w:r>
      <w:r>
        <w:rPr>
          <w:rFonts w:hint="eastAsia"/>
          <w:sz w:val="22"/>
          <w:szCs w:val="22"/>
        </w:rPr>
        <w:t>Yanmin He</w:t>
      </w:r>
      <w:r>
        <w:rPr>
          <w:rStyle w:val="ac"/>
          <w:rFonts w:eastAsiaTheme="majorEastAsia"/>
          <w:sz w:val="22"/>
          <w:szCs w:val="22"/>
        </w:rPr>
        <w:footnoteReference w:id="25"/>
      </w:r>
      <w:r w:rsidRPr="00CD081B">
        <w:rPr>
          <w:sz w:val="22"/>
          <w:szCs w:val="22"/>
          <w:lang w:eastAsia="ko-KR"/>
        </w:rPr>
        <w:t xml:space="preserve"> , Jong-min</w:t>
      </w:r>
      <w:r>
        <w:rPr>
          <w:rFonts w:hint="eastAsia"/>
          <w:sz w:val="22"/>
          <w:szCs w:val="22"/>
        </w:rPr>
        <w:t xml:space="preserve"> Choi</w:t>
      </w:r>
      <w:r>
        <w:rPr>
          <w:rStyle w:val="ac"/>
          <w:rFonts w:eastAsiaTheme="majorEastAsia"/>
          <w:sz w:val="22"/>
          <w:szCs w:val="22"/>
        </w:rPr>
        <w:footnoteReference w:id="26"/>
      </w:r>
      <w:r w:rsidRPr="00CD081B">
        <w:rPr>
          <w:sz w:val="22"/>
          <w:szCs w:val="22"/>
          <w:lang w:eastAsia="ko-KR"/>
        </w:rPr>
        <w:t xml:space="preserve"> , Kenichi</w:t>
      </w:r>
      <w:r>
        <w:rPr>
          <w:rFonts w:hint="eastAsia"/>
          <w:sz w:val="22"/>
          <w:szCs w:val="22"/>
        </w:rPr>
        <w:t xml:space="preserve"> Oshima</w:t>
      </w:r>
      <w:r>
        <w:rPr>
          <w:rStyle w:val="ac"/>
          <w:rFonts w:eastAsiaTheme="majorEastAsia"/>
          <w:sz w:val="22"/>
          <w:szCs w:val="22"/>
        </w:rPr>
        <w:footnoteReference w:id="27"/>
      </w:r>
      <w:r w:rsidRPr="00CD081B">
        <w:rPr>
          <w:sz w:val="22"/>
          <w:szCs w:val="22"/>
          <w:lang w:eastAsia="ko-KR"/>
        </w:rPr>
        <w:t xml:space="preserve"> , Tae-yeo</w:t>
      </w:r>
      <w:r>
        <w:rPr>
          <w:rFonts w:hint="eastAsia"/>
          <w:sz w:val="22"/>
          <w:szCs w:val="22"/>
        </w:rPr>
        <w:t>u</w:t>
      </w:r>
      <w:r w:rsidRPr="00CD081B">
        <w:rPr>
          <w:sz w:val="22"/>
          <w:szCs w:val="22"/>
          <w:lang w:eastAsia="ko-KR"/>
        </w:rPr>
        <w:t>n</w:t>
      </w:r>
      <w:r>
        <w:rPr>
          <w:rFonts w:hint="eastAsia"/>
          <w:sz w:val="22"/>
          <w:szCs w:val="22"/>
        </w:rPr>
        <w:t xml:space="preserve"> Lee</w:t>
      </w:r>
      <w:r>
        <w:rPr>
          <w:rStyle w:val="ac"/>
          <w:rFonts w:eastAsiaTheme="majorEastAsia"/>
          <w:sz w:val="22"/>
          <w:szCs w:val="22"/>
        </w:rPr>
        <w:footnoteReference w:id="28"/>
      </w:r>
      <w:r w:rsidRPr="00CD081B">
        <w:rPr>
          <w:sz w:val="22"/>
          <w:szCs w:val="22"/>
          <w:lang w:eastAsia="ko-KR"/>
        </w:rPr>
        <w:t xml:space="preserve"> , </w:t>
      </w:r>
      <w:r>
        <w:rPr>
          <w:rFonts w:hint="eastAsia"/>
          <w:sz w:val="22"/>
          <w:szCs w:val="22"/>
        </w:rPr>
        <w:t>Jusen</w:t>
      </w:r>
      <w:r w:rsidRPr="00CD081B">
        <w:rPr>
          <w:sz w:val="22"/>
          <w:szCs w:val="22"/>
          <w:lang w:eastAsia="ko-KR"/>
        </w:rPr>
        <w:t>Asuka</w:t>
      </w:r>
      <w:r>
        <w:rPr>
          <w:rStyle w:val="ac"/>
          <w:rFonts w:eastAsiaTheme="majorEastAsia"/>
          <w:sz w:val="22"/>
          <w:szCs w:val="22"/>
        </w:rPr>
        <w:footnoteReference w:id="29"/>
      </w:r>
      <w:r w:rsidRPr="00CD081B">
        <w:rPr>
          <w:sz w:val="22"/>
          <w:szCs w:val="22"/>
          <w:lang w:eastAsia="ko-KR"/>
        </w:rPr>
        <w:t xml:space="preserve"> , Weisheng</w:t>
      </w:r>
      <w:r>
        <w:rPr>
          <w:rFonts w:hint="eastAsia"/>
          <w:sz w:val="22"/>
          <w:szCs w:val="22"/>
        </w:rPr>
        <w:t xml:space="preserve"> Zhou</w:t>
      </w:r>
      <w:r>
        <w:rPr>
          <w:rStyle w:val="ac"/>
          <w:rFonts w:eastAsiaTheme="majorEastAsia"/>
          <w:sz w:val="22"/>
          <w:szCs w:val="22"/>
        </w:rPr>
        <w:footnoteReference w:id="30"/>
      </w:r>
      <w:r w:rsidRPr="00CD081B">
        <w:rPr>
          <w:sz w:val="22"/>
          <w:szCs w:val="22"/>
          <w:lang w:eastAsia="ko-KR"/>
        </w:rPr>
        <w:t xml:space="preserve"> , Yongsung</w:t>
      </w:r>
      <w:r>
        <w:rPr>
          <w:rFonts w:hint="eastAsia"/>
          <w:sz w:val="22"/>
          <w:szCs w:val="22"/>
        </w:rPr>
        <w:t xml:space="preserve"> Cho</w:t>
      </w:r>
      <w:r>
        <w:rPr>
          <w:rStyle w:val="ac"/>
          <w:rFonts w:eastAsiaTheme="majorEastAsia"/>
          <w:sz w:val="22"/>
          <w:szCs w:val="22"/>
        </w:rPr>
        <w:footnoteReference w:id="31"/>
      </w:r>
      <w:r w:rsidRPr="00CD081B">
        <w:rPr>
          <w:sz w:val="22"/>
          <w:szCs w:val="22"/>
          <w:lang w:eastAsia="ko-KR"/>
        </w:rPr>
        <w:t xml:space="preserve"> , Hiroshi</w:t>
      </w:r>
      <w:r>
        <w:rPr>
          <w:rFonts w:hint="eastAsia"/>
          <w:sz w:val="22"/>
          <w:szCs w:val="22"/>
        </w:rPr>
        <w:t xml:space="preserve"> Yoshida</w:t>
      </w:r>
      <w:r>
        <w:rPr>
          <w:rStyle w:val="ac"/>
          <w:rFonts w:eastAsiaTheme="majorEastAsia"/>
          <w:sz w:val="22"/>
          <w:szCs w:val="22"/>
        </w:rPr>
        <w:footnoteReference w:id="32"/>
      </w:r>
      <w:r w:rsidRPr="00CD081B">
        <w:rPr>
          <w:sz w:val="22"/>
          <w:szCs w:val="22"/>
          <w:lang w:eastAsia="ko-KR"/>
        </w:rPr>
        <w:t xml:space="preserve"> , </w:t>
      </w:r>
      <w:r w:rsidRPr="000F2B0E">
        <w:rPr>
          <w:rFonts w:hint="eastAsia"/>
          <w:szCs w:val="21"/>
        </w:rPr>
        <w:t>Hyelim You</w:t>
      </w:r>
      <w:r>
        <w:rPr>
          <w:rStyle w:val="ac"/>
          <w:rFonts w:eastAsiaTheme="majorEastAsia"/>
          <w:szCs w:val="21"/>
        </w:rPr>
        <w:footnoteReference w:id="33"/>
      </w:r>
      <w:r w:rsidRPr="00CD081B">
        <w:rPr>
          <w:sz w:val="22"/>
          <w:szCs w:val="22"/>
          <w:lang w:eastAsia="ko-KR"/>
        </w:rPr>
        <w:t xml:space="preserve"> Tatsujiro</w:t>
      </w:r>
      <w:r>
        <w:rPr>
          <w:rFonts w:hint="eastAsia"/>
          <w:sz w:val="22"/>
          <w:szCs w:val="22"/>
        </w:rPr>
        <w:t xml:space="preserve"> Suzuki</w:t>
      </w:r>
      <w:r>
        <w:rPr>
          <w:rStyle w:val="ac"/>
          <w:rFonts w:eastAsiaTheme="majorEastAsia"/>
          <w:sz w:val="22"/>
          <w:szCs w:val="22"/>
        </w:rPr>
        <w:footnoteReference w:id="34"/>
      </w:r>
      <w:r w:rsidRPr="00CD081B">
        <w:rPr>
          <w:sz w:val="22"/>
          <w:szCs w:val="22"/>
          <w:lang w:eastAsia="ko-KR"/>
        </w:rPr>
        <w:t xml:space="preserve"> </w:t>
      </w:r>
      <w:bookmarkEnd w:id="7"/>
      <w:r w:rsidRPr="00CD081B">
        <w:rPr>
          <w:sz w:val="22"/>
          <w:szCs w:val="22"/>
          <w:lang w:eastAsia="ko-KR"/>
        </w:rPr>
        <w:t xml:space="preserve">  </w:t>
      </w:r>
    </w:p>
    <w:p w14:paraId="1BE33071" w14:textId="77777777" w:rsidR="000A47E9" w:rsidRPr="000A47E9" w:rsidRDefault="000A47E9" w:rsidP="000A47E9">
      <w:pPr>
        <w:wordWrap w:val="0"/>
        <w:autoSpaceDN w:val="0"/>
        <w:ind w:right="540"/>
        <w:rPr>
          <w:rFonts w:eastAsiaTheme="minorEastAsia"/>
          <w:b/>
          <w:bCs/>
          <w:sz w:val="22"/>
          <w:szCs w:val="22"/>
        </w:rPr>
      </w:pPr>
      <w:bookmarkStart w:id="8" w:name="_Hlk216520188"/>
      <w:r w:rsidRPr="000A47E9">
        <w:rPr>
          <w:rFonts w:eastAsia="Malgun Gothic"/>
          <w:b/>
          <w:bCs/>
          <w:sz w:val="22"/>
          <w:szCs w:val="22"/>
          <w:lang w:eastAsia="ko-KR"/>
        </w:rPr>
        <w:t>Abstract</w:t>
      </w:r>
      <w:r w:rsidRPr="000A47E9">
        <w:rPr>
          <w:rFonts w:asciiTheme="minorEastAsia" w:eastAsiaTheme="minorEastAsia" w:hAnsiTheme="minorEastAsia" w:hint="eastAsia"/>
          <w:b/>
          <w:bCs/>
          <w:sz w:val="22"/>
          <w:szCs w:val="22"/>
        </w:rPr>
        <w:t>：</w:t>
      </w:r>
    </w:p>
    <w:p w14:paraId="75C61778" w14:textId="77777777" w:rsidR="000A47E9" w:rsidRPr="000A47E9" w:rsidRDefault="000A47E9" w:rsidP="00752914">
      <w:pPr>
        <w:autoSpaceDN w:val="0"/>
        <w:ind w:right="540" w:firstLineChars="100" w:firstLine="220"/>
        <w:jc w:val="both"/>
        <w:rPr>
          <w:rFonts w:eastAsiaTheme="minorEastAsia"/>
          <w:sz w:val="22"/>
          <w:szCs w:val="22"/>
        </w:rPr>
      </w:pPr>
      <w:r w:rsidRPr="000A47E9">
        <w:rPr>
          <w:rFonts w:eastAsiaTheme="minorEastAsia"/>
          <w:sz w:val="22"/>
          <w:szCs w:val="22"/>
        </w:rPr>
        <w:t>This study examines public perceptions of nuclear power plant safety and the ocean discharge of ALPS-treated water among residents of China, Japan, and South Korea through an online survey of approximately 600 respondents in each country. The survey assessed views on the safety and legitimacy of the ALPS discharge, attitudes toward purchasing Fukushima seafood and related import restrictions, broader perceptions of nuclear safety, and opinions on the need for trilateral cooperation.</w:t>
      </w:r>
    </w:p>
    <w:p w14:paraId="4B7F4E2E" w14:textId="77777777" w:rsidR="000A47E9" w:rsidRPr="000A47E9" w:rsidRDefault="000A47E9" w:rsidP="00752914">
      <w:pPr>
        <w:wordWrap w:val="0"/>
        <w:autoSpaceDN w:val="0"/>
        <w:ind w:right="540" w:firstLineChars="100" w:firstLine="220"/>
        <w:jc w:val="both"/>
        <w:rPr>
          <w:rFonts w:eastAsiaTheme="minorEastAsia"/>
          <w:sz w:val="22"/>
          <w:szCs w:val="22"/>
        </w:rPr>
      </w:pPr>
      <w:r w:rsidRPr="000A47E9">
        <w:rPr>
          <w:rFonts w:eastAsiaTheme="minorEastAsia"/>
          <w:sz w:val="22"/>
          <w:szCs w:val="22"/>
        </w:rPr>
        <w:t>Results show that 60–70% of respondents feel anxious about domestic nuclear power plant safety, while 60–80% express concern about facilities in neighboring countries, underscoring a shared regional risk. However, limited mutual trust remains a major barrier to cooperation. Tokyo residents show some understanding of the ALPS discharge, whereas strong opposition persists in China and South Korea due to perceived inadequacies in Japan’s explanations and skepticism toward international reviews.</w:t>
      </w:r>
    </w:p>
    <w:p w14:paraId="6DE710A7" w14:textId="77777777" w:rsidR="000A47E9" w:rsidRPr="000A47E9" w:rsidRDefault="000A47E9" w:rsidP="00752914">
      <w:pPr>
        <w:wordWrap w:val="0"/>
        <w:autoSpaceDN w:val="0"/>
        <w:ind w:right="540" w:firstLineChars="100" w:firstLine="220"/>
        <w:jc w:val="both"/>
        <w:rPr>
          <w:rFonts w:eastAsiaTheme="minorEastAsia"/>
          <w:sz w:val="22"/>
          <w:szCs w:val="22"/>
        </w:rPr>
      </w:pPr>
      <w:r w:rsidRPr="000A47E9">
        <w:rPr>
          <w:rFonts w:eastAsiaTheme="minorEastAsia"/>
          <w:sz w:val="22"/>
          <w:szCs w:val="22"/>
        </w:rPr>
        <w:t>These findings highlight the lack of an effective regional nuclear safety framework in East Asia. Strengthening trilateral dialogue—particularly through platforms like the Top Regulators’ Meeting—and developing joint monitoring, information-sharing, and more transparent communication will be essential for improving trust and advancing regional nuclear safety governance.</w:t>
      </w:r>
      <w:r w:rsidRPr="000A47E9">
        <w:rPr>
          <w:rFonts w:eastAsiaTheme="minorEastAsia" w:hint="eastAsia"/>
          <w:sz w:val="22"/>
          <w:szCs w:val="22"/>
        </w:rPr>
        <w:t xml:space="preserve">　</w:t>
      </w:r>
    </w:p>
    <w:p w14:paraId="5476BD9E" w14:textId="77777777" w:rsidR="000A47E9" w:rsidRPr="000A47E9" w:rsidRDefault="000A47E9" w:rsidP="00752914">
      <w:pPr>
        <w:wordWrap w:val="0"/>
        <w:autoSpaceDN w:val="0"/>
        <w:ind w:right="540"/>
        <w:jc w:val="both"/>
        <w:rPr>
          <w:rStyle w:val="rynqvb"/>
          <w:sz w:val="22"/>
          <w:szCs w:val="22"/>
          <w:lang w:val="en"/>
        </w:rPr>
      </w:pPr>
      <w:r w:rsidRPr="000A47E9">
        <w:rPr>
          <w:rStyle w:val="rynqvb"/>
          <w:b/>
          <w:bCs/>
          <w:sz w:val="22"/>
          <w:szCs w:val="22"/>
          <w:lang w:val="en"/>
        </w:rPr>
        <w:t>Keywords:</w:t>
      </w:r>
      <w:r w:rsidRPr="000A47E9">
        <w:rPr>
          <w:rStyle w:val="rynqvb"/>
          <w:sz w:val="22"/>
          <w:szCs w:val="22"/>
          <w:lang w:val="en"/>
        </w:rPr>
        <w:t xml:space="preserve"> </w:t>
      </w:r>
    </w:p>
    <w:p w14:paraId="6A55466A" w14:textId="77777777" w:rsidR="000A47E9" w:rsidRDefault="000A47E9" w:rsidP="00752914">
      <w:pPr>
        <w:wordWrap w:val="0"/>
        <w:autoSpaceDN w:val="0"/>
        <w:ind w:right="540"/>
        <w:jc w:val="both"/>
        <w:rPr>
          <w:rStyle w:val="rynqvb"/>
          <w:rFonts w:eastAsiaTheme="minorEastAsia"/>
          <w:sz w:val="22"/>
          <w:szCs w:val="22"/>
          <w:lang w:val="en" w:eastAsia="ja-JP"/>
        </w:rPr>
      </w:pPr>
      <w:r w:rsidRPr="000A47E9">
        <w:rPr>
          <w:rStyle w:val="rynqvb"/>
          <w:sz w:val="22"/>
          <w:szCs w:val="22"/>
          <w:lang w:val="en"/>
        </w:rPr>
        <w:t xml:space="preserve">Nuclear Safety, ALPS-Treated Water, Public Perceptions, Japan-China-South Korea Cooperation, Regional </w:t>
      </w:r>
      <w:r w:rsidRPr="000A47E9">
        <w:rPr>
          <w:rStyle w:val="rynqvb"/>
          <w:rFonts w:hint="eastAsia"/>
          <w:sz w:val="22"/>
          <w:szCs w:val="22"/>
          <w:lang w:val="en"/>
        </w:rPr>
        <w:t xml:space="preserve">Nuclear Safety </w:t>
      </w:r>
      <w:r w:rsidRPr="000A47E9">
        <w:rPr>
          <w:rStyle w:val="rynqvb"/>
          <w:sz w:val="22"/>
          <w:szCs w:val="22"/>
          <w:lang w:val="en"/>
        </w:rPr>
        <w:t>Governance</w:t>
      </w:r>
    </w:p>
    <w:bookmarkEnd w:id="8"/>
    <w:p w14:paraId="14777749" w14:textId="495B5E98" w:rsidR="00F120D9" w:rsidRPr="00F120D9" w:rsidRDefault="00F120D9" w:rsidP="00F120D9">
      <w:pPr>
        <w:widowControl w:val="0"/>
        <w:spacing w:after="80"/>
        <w:contextualSpacing/>
        <w:jc w:val="center"/>
        <w:rPr>
          <w:rFonts w:eastAsiaTheme="minorEastAsia"/>
          <w:b/>
          <w:bCs/>
          <w:color w:val="000000" w:themeColor="text1"/>
          <w:spacing w:val="-10"/>
          <w:kern w:val="28"/>
          <w:lang w:eastAsia="ja-JP"/>
        </w:rPr>
      </w:pPr>
      <w:r>
        <w:rPr>
          <w:rFonts w:eastAsiaTheme="minorEastAsia" w:hint="eastAsia"/>
          <w:b/>
          <w:bCs/>
          <w:color w:val="000000" w:themeColor="text1"/>
          <w:spacing w:val="-10"/>
          <w:kern w:val="28"/>
          <w:lang w:eastAsia="ja-JP"/>
        </w:rPr>
        <w:lastRenderedPageBreak/>
        <w:t xml:space="preserve">Ch6. </w:t>
      </w:r>
      <w:r w:rsidRPr="00F120D9">
        <w:rPr>
          <w:rFonts w:eastAsiaTheme="minorEastAsia"/>
          <w:b/>
          <w:bCs/>
          <w:color w:val="000000" w:themeColor="text1"/>
          <w:spacing w:val="-10"/>
          <w:kern w:val="28"/>
          <w:lang w:eastAsia="ja-JP"/>
        </w:rPr>
        <w:t>A Comparative Study of the Systems of Japan and the UK in the Evacuation of Residents in the Event of a Nuclear Disaster: Through the Analysis of Japan's Special Measures Act on Nuclear Disaster Countermeasures and REPPIR 2019</w:t>
      </w:r>
    </w:p>
    <w:p w14:paraId="4627ED62" w14:textId="77777777" w:rsidR="00F120D9" w:rsidRPr="00F601EC" w:rsidRDefault="00F120D9" w:rsidP="00F120D9">
      <w:pPr>
        <w:widowControl w:val="0"/>
        <w:jc w:val="both"/>
        <w:rPr>
          <w:rFonts w:eastAsiaTheme="minorEastAsia"/>
          <w:color w:val="000000" w:themeColor="text1"/>
          <w:kern w:val="2"/>
          <w:sz w:val="21"/>
          <w:szCs w:val="21"/>
          <w:lang w:eastAsia="ja-JP"/>
        </w:rPr>
      </w:pPr>
    </w:p>
    <w:p w14:paraId="04CA957B" w14:textId="77777777" w:rsidR="00F120D9" w:rsidRPr="00F120D9" w:rsidRDefault="00F120D9" w:rsidP="00F120D9">
      <w:pPr>
        <w:widowControl w:val="0"/>
        <w:jc w:val="right"/>
        <w:rPr>
          <w:rFonts w:eastAsiaTheme="minorEastAsia"/>
          <w:b/>
          <w:bCs/>
          <w:color w:val="000000" w:themeColor="text1"/>
          <w:kern w:val="2"/>
          <w:sz w:val="21"/>
          <w:szCs w:val="21"/>
          <w:lang w:eastAsia="ja-JP"/>
        </w:rPr>
      </w:pPr>
      <w:r w:rsidRPr="00F120D9">
        <w:rPr>
          <w:rFonts w:eastAsiaTheme="minorEastAsia"/>
          <w:b/>
          <w:bCs/>
          <w:color w:val="000000" w:themeColor="text1"/>
          <w:kern w:val="2"/>
          <w:sz w:val="21"/>
          <w:szCs w:val="21"/>
          <w:lang w:eastAsia="ja-JP"/>
        </w:rPr>
        <w:t>Chen Li-chun, Fujikawa Kiyoshi</w:t>
      </w:r>
    </w:p>
    <w:p w14:paraId="6AD55118" w14:textId="77777777" w:rsidR="00F120D9" w:rsidRPr="00F601EC" w:rsidRDefault="00F120D9" w:rsidP="00F120D9">
      <w:pPr>
        <w:spacing w:before="100" w:beforeAutospacing="1" w:after="100" w:afterAutospacing="1"/>
        <w:jc w:val="both"/>
        <w:rPr>
          <w:rFonts w:eastAsia="ＭＳ Ｐゴシック"/>
          <w:lang w:eastAsia="ja-JP"/>
        </w:rPr>
      </w:pPr>
      <w:r w:rsidRPr="00F601EC">
        <w:rPr>
          <w:rFonts w:eastAsia="ＭＳ Ｐゴシック"/>
          <w:b/>
          <w:bCs/>
          <w:lang w:eastAsia="ja-JP"/>
        </w:rPr>
        <w:t>Abstract</w:t>
      </w:r>
      <w:r w:rsidRPr="00F601EC">
        <w:rPr>
          <w:rFonts w:eastAsia="ＭＳ Ｐゴシック"/>
          <w:lang w:eastAsia="ja-JP"/>
        </w:rPr>
        <w:br/>
        <w:t>The 2011 Fukushima Daiichi accident underscored the complexity of resident evacuation during nuclear emergencies and stimulated international reassessment of nuclear safety frameworks. This study compares Japan’s Act on Special Measures Concerning Nuclear Emergency Preparedness with the United Kingdom’s Radiation Emergency Preparedness and Public Information Regulations 2019 (REPPIR 2019), focusing on institutional design and operational approaches to evacuation. Through qualitative comparative analysis and document review, four dimensions are examined: (1) evacuation command and coordination systems; (2) radiation contamination countermeasures, including stable iodine distribution and screening; (3) evacuation zone frameworks such as PAZ/UPZ and DEPZ/OEPZ; and (4) mental health support for affected populations.</w:t>
      </w:r>
    </w:p>
    <w:p w14:paraId="1494F584" w14:textId="77777777" w:rsidR="00F120D9" w:rsidRPr="00F601EC" w:rsidRDefault="00F120D9" w:rsidP="00F120D9">
      <w:pPr>
        <w:spacing w:before="100" w:beforeAutospacing="1" w:after="100" w:afterAutospacing="1"/>
        <w:jc w:val="both"/>
        <w:rPr>
          <w:rFonts w:eastAsia="ＭＳ Ｐゴシック"/>
          <w:lang w:eastAsia="ja-JP"/>
        </w:rPr>
      </w:pPr>
      <w:r w:rsidRPr="00F601EC">
        <w:rPr>
          <w:rFonts w:eastAsia="ＭＳ Ｐゴシック"/>
          <w:lang w:eastAsia="ja-JP"/>
        </w:rPr>
        <w:t>Findings show that Japan’s system has evolved through experiential learning from Fukushima, resulting in strengthened legal frameworks and support mechanisms, though challenges remain in inter-municipal coordination and initial information sharing. The UK’s risk-based, facility-specific approach emphasizes operator responsibility and alignment with international standards, yet lacks validation through real-world evacuation experience. Differences are particularly notable in mental health care, where Japan has developed long-term programs, while the UK addresses psychological impacts within general emergency management. This study highlights complementary strengths in both systems and recommends improving crisis communication, enhancing multi-agency cooperation, strengthening mental health care for nuclear disasters, and expanding international knowledge-sharing to support more resilient and humane nuclear emergency management.</w:t>
      </w:r>
    </w:p>
    <w:p w14:paraId="319B7CBB" w14:textId="77777777" w:rsidR="00F120D9" w:rsidRPr="00F601EC" w:rsidRDefault="00F120D9" w:rsidP="00F120D9">
      <w:pPr>
        <w:widowControl w:val="0"/>
        <w:jc w:val="both"/>
        <w:rPr>
          <w:rFonts w:eastAsiaTheme="minorEastAsia"/>
          <w:color w:val="000000" w:themeColor="text1"/>
          <w:kern w:val="2"/>
          <w:sz w:val="21"/>
          <w:szCs w:val="21"/>
          <w:lang w:eastAsia="ja-JP"/>
        </w:rPr>
      </w:pPr>
      <w:r w:rsidRPr="00F601EC">
        <w:rPr>
          <w:rFonts w:eastAsiaTheme="minorEastAsia"/>
          <w:b/>
          <w:bCs/>
          <w:color w:val="000000" w:themeColor="text1"/>
          <w:kern w:val="2"/>
          <w:sz w:val="21"/>
          <w:szCs w:val="21"/>
          <w:lang w:eastAsia="ja-JP"/>
        </w:rPr>
        <w:t>Keywords:</w:t>
      </w:r>
      <w:r w:rsidRPr="00F601EC">
        <w:rPr>
          <w:rFonts w:eastAsiaTheme="minorEastAsia"/>
          <w:color w:val="000000" w:themeColor="text1"/>
          <w:kern w:val="2"/>
          <w:sz w:val="21"/>
          <w:szCs w:val="21"/>
          <w:lang w:eastAsia="ja-JP"/>
        </w:rPr>
        <w:t xml:space="preserve"> Nuclear Emergency Preparedness, Resident Evacuation Systems, Fukushima Daiichi Accident, </w:t>
      </w:r>
    </w:p>
    <w:p w14:paraId="350CD91E" w14:textId="77777777" w:rsidR="00F120D9" w:rsidRPr="00F601EC" w:rsidRDefault="00F120D9" w:rsidP="00F120D9">
      <w:pPr>
        <w:widowControl w:val="0"/>
        <w:jc w:val="both"/>
        <w:rPr>
          <w:rFonts w:eastAsiaTheme="minorEastAsia"/>
          <w:color w:val="000000" w:themeColor="text1"/>
          <w:kern w:val="2"/>
          <w:sz w:val="21"/>
          <w:szCs w:val="21"/>
          <w:lang w:eastAsia="ja-JP"/>
        </w:rPr>
      </w:pPr>
      <w:r w:rsidRPr="00F601EC">
        <w:rPr>
          <w:rFonts w:eastAsiaTheme="minorEastAsia"/>
          <w:color w:val="000000" w:themeColor="text1"/>
          <w:kern w:val="2"/>
          <w:sz w:val="21"/>
          <w:szCs w:val="21"/>
          <w:lang w:eastAsia="ja-JP"/>
        </w:rPr>
        <w:t>REPPIR 2019 / Nuclear Disaster Legislation, Risk-Based Emergency Planning, Mental Health in Nuclear Disasters</w:t>
      </w:r>
    </w:p>
    <w:p w14:paraId="48F21CCE" w14:textId="77777777" w:rsidR="00F120D9" w:rsidRDefault="00F120D9" w:rsidP="00F120D9">
      <w:pPr>
        <w:widowControl w:val="0"/>
        <w:jc w:val="both"/>
        <w:rPr>
          <w:rFonts w:eastAsiaTheme="minorEastAsia"/>
          <w:color w:val="000000" w:themeColor="text1"/>
          <w:kern w:val="2"/>
          <w:sz w:val="21"/>
          <w:szCs w:val="21"/>
          <w:lang w:eastAsia="ja-JP"/>
        </w:rPr>
      </w:pPr>
    </w:p>
    <w:p w14:paraId="77942D2E" w14:textId="77777777" w:rsidR="0078595A" w:rsidRDefault="0078595A" w:rsidP="00F120D9">
      <w:pPr>
        <w:widowControl w:val="0"/>
        <w:jc w:val="both"/>
        <w:rPr>
          <w:rFonts w:eastAsiaTheme="minorEastAsia"/>
          <w:color w:val="000000" w:themeColor="text1"/>
          <w:kern w:val="2"/>
          <w:sz w:val="21"/>
          <w:szCs w:val="21"/>
          <w:lang w:eastAsia="ja-JP"/>
        </w:rPr>
      </w:pPr>
    </w:p>
    <w:p w14:paraId="1227DCC7" w14:textId="752AE49B" w:rsidR="0078595A" w:rsidRPr="0078595A" w:rsidRDefault="0078595A" w:rsidP="00F601EC">
      <w:pPr>
        <w:spacing w:before="100" w:beforeAutospacing="1" w:after="100" w:afterAutospacing="1"/>
        <w:outlineLvl w:val="2"/>
        <w:rPr>
          <w:rFonts w:ascii="ＭＳ Ｐゴシック" w:eastAsia="ＭＳ Ｐゴシック" w:hAnsi="ＭＳ Ｐゴシック" w:cs="ＭＳ Ｐゴシック"/>
          <w:color w:val="0070C0"/>
          <w:lang w:eastAsia="ja-JP"/>
        </w:rPr>
      </w:pPr>
      <w:r w:rsidRPr="0078595A">
        <w:rPr>
          <w:rFonts w:ascii="ＭＳ Ｐゴシック" w:eastAsia="ＭＳ Ｐゴシック" w:hAnsi="ＭＳ Ｐゴシック" w:cs="ＭＳ Ｐゴシック"/>
          <w:b/>
          <w:bCs/>
          <w:color w:val="0070C0"/>
          <w:sz w:val="27"/>
          <w:szCs w:val="27"/>
          <w:lang w:eastAsia="ja-JP"/>
        </w:rPr>
        <w:lastRenderedPageBreak/>
        <w:t xml:space="preserve">Part III: </w:t>
      </w:r>
      <w:bookmarkStart w:id="9" w:name="_Hlk216431891"/>
      <w:r w:rsidRPr="0078595A">
        <w:rPr>
          <w:rFonts w:ascii="ＭＳ Ｐゴシック" w:eastAsia="ＭＳ Ｐゴシック" w:hAnsi="ＭＳ Ｐゴシック" w:cs="ＭＳ Ｐゴシック"/>
          <w:b/>
          <w:bCs/>
          <w:color w:val="0070C0"/>
          <w:sz w:val="27"/>
          <w:szCs w:val="27"/>
          <w:lang w:eastAsia="ja-JP"/>
        </w:rPr>
        <w:t>Establishing an International Framework for Close Nuclear Safety Cooperation in East Asia</w:t>
      </w:r>
      <w:bookmarkEnd w:id="9"/>
      <w:r w:rsidRPr="0078595A">
        <w:rPr>
          <w:rFonts w:ascii="ＭＳ Ｐゴシック" w:eastAsia="ＭＳ Ｐゴシック" w:hAnsi="ＭＳ Ｐゴシック" w:cs="ＭＳ Ｐゴシック"/>
          <w:color w:val="0070C0"/>
          <w:lang w:eastAsia="ja-JP"/>
        </w:rPr>
        <w:t>（＝緊密な協力を可能にする国際枠組をどうつくるか）</w:t>
      </w:r>
    </w:p>
    <w:p w14:paraId="2E1BB799" w14:textId="35CEDE00" w:rsidR="006A66D9" w:rsidRPr="006A66D9" w:rsidRDefault="006A66D9" w:rsidP="006A66D9">
      <w:pPr>
        <w:jc w:val="both"/>
        <w:rPr>
          <w:rFonts w:eastAsiaTheme="minorEastAsia"/>
          <w:b/>
          <w:bCs/>
          <w:sz w:val="22"/>
          <w:szCs w:val="22"/>
          <w:lang w:eastAsia="ja-JP"/>
        </w:rPr>
      </w:pPr>
      <w:bookmarkStart w:id="10" w:name="_Hlk216518693"/>
      <w:r w:rsidRPr="006A66D9">
        <w:rPr>
          <w:rFonts w:eastAsiaTheme="minorEastAsia" w:hint="eastAsia"/>
          <w:b/>
          <w:bCs/>
          <w:sz w:val="22"/>
          <w:szCs w:val="22"/>
          <w:lang w:eastAsia="ja-JP"/>
        </w:rPr>
        <w:t>Ch</w:t>
      </w:r>
      <w:r w:rsidR="004D5B62">
        <w:rPr>
          <w:rFonts w:eastAsiaTheme="minorEastAsia" w:hint="eastAsia"/>
          <w:b/>
          <w:bCs/>
          <w:sz w:val="22"/>
          <w:szCs w:val="22"/>
          <w:lang w:eastAsia="ja-JP"/>
        </w:rPr>
        <w:t>7</w:t>
      </w:r>
      <w:r w:rsidRPr="006A66D9">
        <w:rPr>
          <w:rFonts w:eastAsiaTheme="minorEastAsia" w:hint="eastAsia"/>
          <w:b/>
          <w:bCs/>
          <w:sz w:val="22"/>
          <w:szCs w:val="22"/>
          <w:lang w:eastAsia="ja-JP"/>
        </w:rPr>
        <w:t xml:space="preserve">. </w:t>
      </w:r>
      <w:r w:rsidRPr="006A66D9">
        <w:rPr>
          <w:rFonts w:eastAsiaTheme="minorEastAsia"/>
          <w:b/>
          <w:bCs/>
          <w:sz w:val="22"/>
          <w:szCs w:val="22"/>
          <w:lang w:eastAsia="ja-JP"/>
        </w:rPr>
        <w:t>An Analysis of Coordination Mechanisms among Japan, China, and South Korea regarding the Disposal of ALPS-Treated Water from the Fukushima Daiichi Nuclear Power Plant</w:t>
      </w:r>
    </w:p>
    <w:p w14:paraId="777312B3" w14:textId="77777777" w:rsidR="006A66D9" w:rsidRPr="006A66D9" w:rsidRDefault="006A66D9" w:rsidP="006A66D9">
      <w:pPr>
        <w:jc w:val="both"/>
        <w:rPr>
          <w:rFonts w:eastAsiaTheme="minorEastAsia"/>
          <w:sz w:val="22"/>
          <w:szCs w:val="22"/>
          <w:lang w:eastAsia="ja-JP"/>
        </w:rPr>
      </w:pPr>
      <w:r w:rsidRPr="006A66D9">
        <w:rPr>
          <w:rFonts w:eastAsiaTheme="minorEastAsia" w:hint="eastAsia"/>
          <w:sz w:val="22"/>
          <w:szCs w:val="22"/>
          <w:lang w:eastAsia="ja-JP"/>
        </w:rPr>
        <w:t>〇</w:t>
      </w:r>
      <w:r w:rsidRPr="006A66D9">
        <w:rPr>
          <w:rFonts w:eastAsiaTheme="minorEastAsia"/>
          <w:sz w:val="22"/>
          <w:szCs w:val="22"/>
          <w:lang w:eastAsia="ja-JP"/>
        </w:rPr>
        <w:t xml:space="preserve">Kenichi Oshima  , Di Zhao  , Jong-min Choi  , Dingyuan Guo  , Weisheng Zhou  , Jusen Asuka  , Soocheol Lee </w:t>
      </w:r>
    </w:p>
    <w:bookmarkEnd w:id="10"/>
    <w:p w14:paraId="14A153F1" w14:textId="77777777" w:rsidR="006A66D9" w:rsidRPr="006A66D9" w:rsidRDefault="006A66D9" w:rsidP="006A66D9">
      <w:pPr>
        <w:jc w:val="both"/>
        <w:rPr>
          <w:rFonts w:eastAsiaTheme="minorEastAsia"/>
          <w:sz w:val="22"/>
          <w:szCs w:val="22"/>
          <w:lang w:eastAsia="ja-JP"/>
        </w:rPr>
      </w:pPr>
      <w:r w:rsidRPr="006A66D9">
        <w:rPr>
          <w:rFonts w:eastAsiaTheme="minorEastAsia"/>
          <w:sz w:val="22"/>
          <w:szCs w:val="22"/>
          <w:lang w:eastAsia="ja-JP"/>
        </w:rPr>
        <w:t>&lt;Abstract&gt;</w:t>
      </w:r>
    </w:p>
    <w:p w14:paraId="0C1E0238" w14:textId="77777777" w:rsidR="006A66D9" w:rsidRPr="006A66D9" w:rsidRDefault="006A66D9" w:rsidP="006A66D9">
      <w:pPr>
        <w:jc w:val="both"/>
        <w:rPr>
          <w:rFonts w:eastAsiaTheme="minorEastAsia"/>
          <w:sz w:val="22"/>
          <w:szCs w:val="22"/>
          <w:lang w:eastAsia="ja-JP"/>
        </w:rPr>
      </w:pPr>
      <w:bookmarkStart w:id="11" w:name="_Hlk216520303"/>
      <w:r w:rsidRPr="006A66D9">
        <w:rPr>
          <w:rFonts w:eastAsiaTheme="minorEastAsia"/>
          <w:sz w:val="22"/>
          <w:szCs w:val="22"/>
          <w:lang w:eastAsia="ja-JP"/>
        </w:rPr>
        <w:t>More than ten years have passed since the accident at the Tokyo Electric Power Company’s Fukushima Daiichi Nuclear Power Station (hereinafter, the Fukushima nuclear accident). During this period, the Japanese government has begun the ocean discharge of ALPS-treated water, giving rise to heightened international debate and concern. This study aims to clarify the background and structure through which Japan’s policy of ocean discharging ALPS-treated water has expanded domestic and international confrontation and social distrust. Specifically, it examines the responses of civil society, the governments of each country, and international organizations from three perspectives: procedural legitimacy, risk perception, and multi-layered governance.</w:t>
      </w:r>
    </w:p>
    <w:p w14:paraId="7647E4A0" w14:textId="77777777" w:rsidR="006A66D9" w:rsidRPr="006A66D9" w:rsidRDefault="006A66D9" w:rsidP="006A66D9">
      <w:pPr>
        <w:jc w:val="both"/>
        <w:rPr>
          <w:rFonts w:eastAsiaTheme="minorEastAsia"/>
          <w:sz w:val="22"/>
          <w:szCs w:val="22"/>
          <w:lang w:eastAsia="ja-JP"/>
        </w:rPr>
      </w:pPr>
      <w:r w:rsidRPr="006A66D9">
        <w:rPr>
          <w:rFonts w:eastAsiaTheme="minorEastAsia"/>
          <w:sz w:val="22"/>
          <w:szCs w:val="22"/>
          <w:lang w:eastAsia="ja-JP"/>
        </w:rPr>
        <w:t>The analysis reveals that, while the Japanese government emphasized scientific safety, institutional limitations existed regarding the participation of domestic and foreign stakeholders and the disclosure of information. In particular, China and South Korea criticized the lack of transparency and information sharing, and differences in their degree of trust in the IAEA’s assessment were observed. In addition, differences in risk perception—including the choice of terminology—reflected the political and social contexts of each country, thereby exacerbating diplomatic tensions.</w:t>
      </w:r>
    </w:p>
    <w:p w14:paraId="4A87FBF4" w14:textId="3F1AB680" w:rsidR="00214100" w:rsidRDefault="006A66D9" w:rsidP="006A66D9">
      <w:pPr>
        <w:jc w:val="both"/>
        <w:rPr>
          <w:rFonts w:eastAsiaTheme="minorEastAsia"/>
          <w:sz w:val="22"/>
          <w:szCs w:val="22"/>
          <w:lang w:eastAsia="ja-JP"/>
        </w:rPr>
      </w:pPr>
      <w:r w:rsidRPr="006A66D9">
        <w:rPr>
          <w:rFonts w:eastAsiaTheme="minorEastAsia"/>
          <w:sz w:val="22"/>
          <w:szCs w:val="22"/>
          <w:lang w:eastAsia="ja-JP"/>
        </w:rPr>
        <w:t>This study proposes that, prompted by the issue of ALPS-treated water, Japan, China, and South Korea need to cooperate in constructing a nuclear safety framework based on transparency and trust. In particular, it emphasizes the significance of developing cooperative governance through the sharing of scientific knowledge, the institutionalization of joint monitoring, and risk communication, while utilizing the involvement of international organizations.</w:t>
      </w:r>
    </w:p>
    <w:p w14:paraId="7E60A6AE" w14:textId="16C2394B" w:rsidR="00214100" w:rsidRDefault="00C65122" w:rsidP="00752914">
      <w:pPr>
        <w:jc w:val="both"/>
        <w:rPr>
          <w:rFonts w:eastAsiaTheme="minorEastAsia"/>
          <w:sz w:val="22"/>
          <w:szCs w:val="22"/>
          <w:lang w:eastAsia="ja-JP"/>
        </w:rPr>
      </w:pPr>
      <w:r>
        <w:rPr>
          <w:rFonts w:eastAsiaTheme="minorEastAsia" w:hint="eastAsia"/>
          <w:sz w:val="22"/>
          <w:szCs w:val="22"/>
          <w:lang w:eastAsia="ja-JP"/>
        </w:rPr>
        <w:t>,</w:t>
      </w:r>
    </w:p>
    <w:p w14:paraId="72FDA595" w14:textId="4F4D9D4E" w:rsidR="00627893" w:rsidRDefault="00627893" w:rsidP="00752914">
      <w:pPr>
        <w:jc w:val="both"/>
        <w:rPr>
          <w:rFonts w:eastAsiaTheme="minorEastAsia"/>
          <w:sz w:val="22"/>
          <w:szCs w:val="22"/>
          <w:lang w:eastAsia="ja-JP"/>
        </w:rPr>
      </w:pPr>
      <w:r w:rsidRPr="00627893">
        <w:rPr>
          <w:rFonts w:eastAsiaTheme="minorEastAsia"/>
          <w:sz w:val="22"/>
          <w:szCs w:val="22"/>
          <w:lang w:eastAsia="ja-JP"/>
        </w:rPr>
        <w:t>Keywords: Japan–China–South Korea Public Opinion Survey, Nuclear Safety Governance, ALPS-treated Water Discharge, Risk Perception and Social Acceptance, Transboundary Environmental Risk</w:t>
      </w:r>
    </w:p>
    <w:bookmarkEnd w:id="11"/>
    <w:p w14:paraId="4E105777" w14:textId="77777777" w:rsidR="00627893" w:rsidRDefault="00627893" w:rsidP="00752914">
      <w:pPr>
        <w:jc w:val="both"/>
        <w:rPr>
          <w:rFonts w:eastAsiaTheme="minorEastAsia"/>
          <w:sz w:val="22"/>
          <w:szCs w:val="22"/>
          <w:lang w:eastAsia="ja-JP"/>
        </w:rPr>
      </w:pPr>
    </w:p>
    <w:p w14:paraId="3757A73E" w14:textId="77777777" w:rsidR="00627893" w:rsidRDefault="00627893" w:rsidP="00752914">
      <w:pPr>
        <w:jc w:val="both"/>
        <w:rPr>
          <w:rFonts w:eastAsiaTheme="minorEastAsia"/>
          <w:sz w:val="22"/>
          <w:szCs w:val="22"/>
          <w:lang w:eastAsia="ja-JP"/>
        </w:rPr>
      </w:pPr>
    </w:p>
    <w:p w14:paraId="78A19CCE" w14:textId="77777777" w:rsidR="00E377BD" w:rsidRPr="00AC44A1" w:rsidRDefault="004D5B62" w:rsidP="00E377BD">
      <w:pPr>
        <w:widowControl w:val="0"/>
        <w:rPr>
          <w:rFonts w:eastAsia="ＭＳ 明朝"/>
          <w:b/>
          <w:bCs/>
          <w:kern w:val="2"/>
          <w:lang w:eastAsia="ja-JP"/>
          <w14:ligatures w14:val="standardContextual"/>
        </w:rPr>
      </w:pPr>
      <w:bookmarkStart w:id="12" w:name="_Hlk216518730"/>
      <w:r w:rsidRPr="00AC44A1">
        <w:rPr>
          <w:rFonts w:eastAsia="ＭＳ 明朝" w:hint="eastAsia"/>
          <w:b/>
          <w:bCs/>
          <w:kern w:val="2"/>
          <w:lang w:eastAsia="ja-JP"/>
          <w14:ligatures w14:val="standardContextual"/>
        </w:rPr>
        <w:t xml:space="preserve">Ch8. </w:t>
      </w:r>
      <w:r w:rsidR="00E377BD" w:rsidRPr="00AC44A1">
        <w:rPr>
          <w:rFonts w:eastAsia="ＭＳ 明朝"/>
          <w:b/>
          <w:bCs/>
          <w:kern w:val="2"/>
          <w:lang w:eastAsia="ja-JP"/>
          <w14:ligatures w14:val="standardContextual"/>
        </w:rPr>
        <w:t>Science, Trust, and Cooperation in Transboundary Environmental Risk:</w:t>
      </w:r>
    </w:p>
    <w:p w14:paraId="53A9D4B9" w14:textId="77E1C9E5" w:rsidR="00D63304" w:rsidRPr="00AC44A1" w:rsidRDefault="00E377BD" w:rsidP="00E377BD">
      <w:pPr>
        <w:widowControl w:val="0"/>
        <w:rPr>
          <w:rFonts w:eastAsia="ＭＳ 明朝"/>
          <w:b/>
          <w:bCs/>
          <w:kern w:val="2"/>
          <w:lang w:eastAsia="ja-JP"/>
          <w14:ligatures w14:val="standardContextual"/>
        </w:rPr>
      </w:pPr>
      <w:r w:rsidRPr="00AC44A1">
        <w:rPr>
          <w:rFonts w:eastAsia="ＭＳ 明朝"/>
          <w:b/>
          <w:bCs/>
          <w:kern w:val="2"/>
          <w:lang w:eastAsia="ja-JP"/>
          <w14:ligatures w14:val="standardContextual"/>
        </w:rPr>
        <w:t>Lessons from the Fukushima ALPS Treated Water Discharge</w:t>
      </w:r>
    </w:p>
    <w:p w14:paraId="355297A5" w14:textId="77777777" w:rsidR="00D63304" w:rsidRPr="00AC44A1" w:rsidRDefault="00D63304" w:rsidP="00D63304">
      <w:pPr>
        <w:widowControl w:val="0"/>
        <w:rPr>
          <w:rFonts w:eastAsia="ＭＳ 明朝"/>
          <w:b/>
          <w:bCs/>
          <w:kern w:val="2"/>
          <w:lang w:eastAsia="ja-JP"/>
          <w14:ligatures w14:val="standardContextual"/>
        </w:rPr>
      </w:pPr>
      <w:r w:rsidRPr="00AC44A1">
        <w:rPr>
          <w:rFonts w:eastAsia="ＭＳ 明朝" w:hint="eastAsia"/>
          <w:b/>
          <w:bCs/>
          <w:kern w:val="2"/>
          <w:lang w:eastAsia="ja-JP"/>
          <w14:ligatures w14:val="standardContextual"/>
        </w:rPr>
        <w:t>周瑋生　郭丁源</w:t>
      </w:r>
    </w:p>
    <w:p w14:paraId="3C9077FF" w14:textId="77777777" w:rsidR="00D63304" w:rsidRPr="00AC44A1" w:rsidRDefault="00D63304" w:rsidP="00D63304">
      <w:pPr>
        <w:widowControl w:val="0"/>
        <w:rPr>
          <w:rFonts w:eastAsia="ＭＳ 明朝"/>
          <w:b/>
          <w:bCs/>
          <w:kern w:val="2"/>
          <w:lang w:eastAsia="ja-JP"/>
          <w14:ligatures w14:val="standardContextual"/>
        </w:rPr>
      </w:pPr>
    </w:p>
    <w:p w14:paraId="0D58506D" w14:textId="56B95545" w:rsidR="00D63304" w:rsidRPr="00AC44A1" w:rsidRDefault="00F9697A" w:rsidP="00D63304">
      <w:pPr>
        <w:widowControl w:val="0"/>
        <w:rPr>
          <w:rFonts w:eastAsia="ＭＳ 明朝"/>
          <w:b/>
          <w:bCs/>
          <w:kern w:val="2"/>
          <w:lang w:eastAsia="ja-JP"/>
          <w14:ligatures w14:val="standardContextual"/>
        </w:rPr>
      </w:pPr>
      <w:r w:rsidRPr="00AC44A1">
        <w:rPr>
          <w:rFonts w:eastAsia="ＭＳ 明朝" w:hint="eastAsia"/>
          <w:b/>
          <w:bCs/>
          <w:kern w:val="2"/>
          <w:lang w:eastAsia="ja-JP"/>
          <w14:ligatures w14:val="standardContextual"/>
        </w:rPr>
        <w:t>Abstract</w:t>
      </w:r>
    </w:p>
    <w:p w14:paraId="3FAC4E71" w14:textId="77777777" w:rsidR="00F9697A" w:rsidRPr="00F9697A" w:rsidRDefault="00F9697A" w:rsidP="00F9697A">
      <w:pPr>
        <w:widowControl w:val="0"/>
        <w:jc w:val="both"/>
        <w:rPr>
          <w:rFonts w:eastAsia="ＭＳ 明朝"/>
          <w:kern w:val="2"/>
          <w:lang w:eastAsia="ja-JP"/>
          <w14:ligatures w14:val="standardContextual"/>
        </w:rPr>
      </w:pPr>
      <w:r w:rsidRPr="00F9697A">
        <w:rPr>
          <w:rFonts w:eastAsia="ＭＳ 明朝"/>
          <w:kern w:val="2"/>
          <w:lang w:eastAsia="ja-JP"/>
          <w14:ligatures w14:val="standardContextual"/>
        </w:rPr>
        <w:t>Following the 2011 Fukushima Daiichi Nuclear Power Plant accident, radioactive contaminated water was treated through the Advanced Liquid Processing System (ALPS), and its phased ocean discharge began in August 2023. This chapter comparatively examines the responses of Japan, China, and South Korea to the ALPS-treated water discharge through three interrelated analytical dimensions: science, trust, and multilateral cooperation. The analysis reveals that trilateral tensions stem less from scientific disagreement over short-term technical safety assessments than from differing evaluations of procedural legitimacy, deficits of trust regarding transparency and verifiability, and the absence of institutional frameworks for long-term risk governance. The chapter concludes that bridging the gap between scientific evaluation and social acceptance requires the establishment of independent verification mechanisms that ensure meaningful participation of affected stakeholders in managing transboundary environmental risks. The Fukushima case demonstrates that, in future post-accident nuclear governance, the institutionalization of mechanisms to manage disagreement may be more important than merely achieving consensus.</w:t>
      </w:r>
    </w:p>
    <w:p w14:paraId="504A12C0" w14:textId="77777777" w:rsidR="00F9697A" w:rsidRPr="00F9697A" w:rsidRDefault="00F9697A" w:rsidP="00F9697A">
      <w:pPr>
        <w:widowControl w:val="0"/>
        <w:jc w:val="both"/>
        <w:rPr>
          <w:rFonts w:eastAsia="ＭＳ 明朝"/>
          <w:kern w:val="2"/>
          <w:lang w:eastAsia="ja-JP"/>
          <w14:ligatures w14:val="standardContextual"/>
        </w:rPr>
      </w:pPr>
    </w:p>
    <w:p w14:paraId="71ABA6F2" w14:textId="44BE3773" w:rsidR="00D63304" w:rsidRPr="00F9697A" w:rsidRDefault="00F9697A" w:rsidP="00F9697A">
      <w:pPr>
        <w:widowControl w:val="0"/>
        <w:jc w:val="both"/>
        <w:rPr>
          <w:rFonts w:eastAsia="ＭＳ 明朝"/>
          <w:kern w:val="2"/>
          <w:lang w:eastAsia="ja-JP"/>
          <w14:ligatures w14:val="standardContextual"/>
        </w:rPr>
      </w:pPr>
      <w:r w:rsidRPr="00F9697A">
        <w:rPr>
          <w:rFonts w:eastAsia="ＭＳ 明朝"/>
          <w:kern w:val="2"/>
          <w:lang w:eastAsia="ja-JP"/>
          <w14:ligatures w14:val="standardContextual"/>
        </w:rPr>
        <w:t>Keywords: ALPS-treated water; ocean discharge; science; trust; international cooperation; risk perception; governance; Japan–China–South Korea cooperation.</w:t>
      </w:r>
    </w:p>
    <w:p w14:paraId="20708E7E" w14:textId="77777777" w:rsidR="00D63304" w:rsidRPr="00F9697A" w:rsidRDefault="00D63304" w:rsidP="00F9697A">
      <w:pPr>
        <w:widowControl w:val="0"/>
        <w:jc w:val="both"/>
        <w:rPr>
          <w:rFonts w:eastAsia="ＭＳ 明朝"/>
          <w:kern w:val="2"/>
          <w:lang w:eastAsia="ja-JP"/>
          <w14:ligatures w14:val="standardContextual"/>
        </w:rPr>
      </w:pPr>
    </w:p>
    <w:p w14:paraId="68169044" w14:textId="77777777" w:rsidR="00004E0A" w:rsidRPr="00F9697A" w:rsidRDefault="00004E0A" w:rsidP="00F9697A">
      <w:pPr>
        <w:widowControl w:val="0"/>
        <w:jc w:val="both"/>
        <w:rPr>
          <w:rFonts w:eastAsia="ＭＳ 明朝"/>
          <w:kern w:val="2"/>
          <w:lang w:eastAsia="ja-JP"/>
          <w14:ligatures w14:val="standardContextual"/>
        </w:rPr>
      </w:pPr>
    </w:p>
    <w:p w14:paraId="30F1ED6F" w14:textId="77777777" w:rsidR="00004E0A" w:rsidRPr="00F9697A" w:rsidRDefault="00004E0A" w:rsidP="00F9697A">
      <w:pPr>
        <w:widowControl w:val="0"/>
        <w:jc w:val="both"/>
        <w:rPr>
          <w:rFonts w:eastAsia="ＭＳ 明朝"/>
          <w:kern w:val="2"/>
          <w:lang w:eastAsia="ja-JP"/>
          <w14:ligatures w14:val="standardContextual"/>
        </w:rPr>
      </w:pPr>
    </w:p>
    <w:p w14:paraId="32879925" w14:textId="77777777" w:rsidR="00004E0A" w:rsidRDefault="00004E0A" w:rsidP="00F11112">
      <w:pPr>
        <w:widowControl w:val="0"/>
        <w:rPr>
          <w:rFonts w:eastAsia="ＭＳ 明朝"/>
          <w:b/>
          <w:bCs/>
          <w:kern w:val="2"/>
          <w:lang w:eastAsia="ja-JP"/>
          <w14:ligatures w14:val="standardContextual"/>
        </w:rPr>
      </w:pPr>
    </w:p>
    <w:p w14:paraId="1B448CED" w14:textId="77777777" w:rsidR="00004E0A" w:rsidRDefault="00004E0A" w:rsidP="00F11112">
      <w:pPr>
        <w:widowControl w:val="0"/>
        <w:rPr>
          <w:rFonts w:eastAsia="ＭＳ 明朝"/>
          <w:b/>
          <w:bCs/>
          <w:kern w:val="2"/>
          <w:lang w:eastAsia="ja-JP"/>
          <w14:ligatures w14:val="standardContextual"/>
        </w:rPr>
      </w:pPr>
    </w:p>
    <w:p w14:paraId="1D5A906E" w14:textId="77777777" w:rsidR="00004E0A" w:rsidRDefault="00004E0A" w:rsidP="00F11112">
      <w:pPr>
        <w:widowControl w:val="0"/>
        <w:rPr>
          <w:rFonts w:eastAsia="ＭＳ 明朝"/>
          <w:b/>
          <w:bCs/>
          <w:kern w:val="2"/>
          <w:lang w:eastAsia="ja-JP"/>
          <w14:ligatures w14:val="standardContextual"/>
        </w:rPr>
      </w:pPr>
    </w:p>
    <w:p w14:paraId="2EA73946" w14:textId="77777777" w:rsidR="00577F89" w:rsidRDefault="00577F89" w:rsidP="00F11112">
      <w:pPr>
        <w:widowControl w:val="0"/>
        <w:rPr>
          <w:rFonts w:eastAsia="ＭＳ 明朝"/>
          <w:b/>
          <w:bCs/>
          <w:kern w:val="2"/>
          <w:lang w:eastAsia="ja-JP"/>
          <w14:ligatures w14:val="standardContextual"/>
        </w:rPr>
      </w:pPr>
    </w:p>
    <w:p w14:paraId="220E5E02" w14:textId="77777777" w:rsidR="00004E0A" w:rsidRDefault="00004E0A" w:rsidP="00F11112">
      <w:pPr>
        <w:widowControl w:val="0"/>
        <w:rPr>
          <w:rFonts w:eastAsia="ＭＳ 明朝"/>
          <w:b/>
          <w:bCs/>
          <w:kern w:val="2"/>
          <w:lang w:eastAsia="ja-JP"/>
          <w14:ligatures w14:val="standardContextual"/>
        </w:rPr>
      </w:pPr>
    </w:p>
    <w:p w14:paraId="5A80A7C6" w14:textId="77777777" w:rsidR="00004E0A" w:rsidRDefault="00004E0A" w:rsidP="00F11112">
      <w:pPr>
        <w:widowControl w:val="0"/>
        <w:rPr>
          <w:rFonts w:eastAsia="ＭＳ 明朝"/>
          <w:b/>
          <w:bCs/>
          <w:kern w:val="2"/>
          <w:lang w:eastAsia="ja-JP"/>
          <w14:ligatures w14:val="standardContextual"/>
        </w:rPr>
      </w:pPr>
    </w:p>
    <w:p w14:paraId="351ED0FB" w14:textId="77777777" w:rsidR="00004E0A" w:rsidRDefault="00004E0A" w:rsidP="00F11112">
      <w:pPr>
        <w:widowControl w:val="0"/>
        <w:rPr>
          <w:rFonts w:eastAsia="ＭＳ 明朝"/>
          <w:b/>
          <w:bCs/>
          <w:kern w:val="2"/>
          <w:lang w:eastAsia="ja-JP"/>
          <w14:ligatures w14:val="standardContextual"/>
        </w:rPr>
      </w:pPr>
    </w:p>
    <w:p w14:paraId="6D2FE128" w14:textId="77777777" w:rsidR="00004E0A" w:rsidRDefault="00004E0A" w:rsidP="00F11112">
      <w:pPr>
        <w:widowControl w:val="0"/>
        <w:rPr>
          <w:rFonts w:eastAsia="ＭＳ 明朝"/>
          <w:b/>
          <w:bCs/>
          <w:kern w:val="2"/>
          <w:lang w:eastAsia="ja-JP"/>
          <w14:ligatures w14:val="standardContextual"/>
        </w:rPr>
      </w:pPr>
    </w:p>
    <w:p w14:paraId="294D6323" w14:textId="77777777" w:rsidR="00D63304" w:rsidRDefault="00D63304" w:rsidP="00F11112">
      <w:pPr>
        <w:widowControl w:val="0"/>
        <w:rPr>
          <w:rFonts w:eastAsia="ＭＳ 明朝"/>
          <w:b/>
          <w:bCs/>
          <w:kern w:val="2"/>
          <w:lang w:eastAsia="ja-JP"/>
          <w14:ligatures w14:val="standardContextual"/>
        </w:rPr>
      </w:pPr>
    </w:p>
    <w:p w14:paraId="4DE24327" w14:textId="19172E06" w:rsidR="00F11112" w:rsidRPr="00F11112" w:rsidRDefault="00F11112" w:rsidP="00F11112">
      <w:pPr>
        <w:widowControl w:val="0"/>
        <w:rPr>
          <w:rFonts w:eastAsia="ＭＳ 明朝"/>
          <w:b/>
          <w:bCs/>
          <w:kern w:val="2"/>
          <w:sz w:val="20"/>
          <w:szCs w:val="20"/>
          <w:lang w:eastAsia="ja-JP"/>
          <w14:ligatures w14:val="standardContextual"/>
        </w:rPr>
      </w:pPr>
      <w:r>
        <w:rPr>
          <w:rFonts w:eastAsia="ＭＳ 明朝" w:hint="eastAsia"/>
          <w:b/>
          <w:bCs/>
          <w:kern w:val="2"/>
          <w:lang w:eastAsia="ja-JP"/>
          <w14:ligatures w14:val="standardContextual"/>
        </w:rPr>
        <w:lastRenderedPageBreak/>
        <w:t>Ch9. N</w:t>
      </w:r>
      <w:r w:rsidRPr="00F11112">
        <w:rPr>
          <w:rFonts w:eastAsia="ＭＳ 明朝"/>
          <w:b/>
          <w:bCs/>
          <w:kern w:val="2"/>
          <w:lang w:eastAsia="ja-JP"/>
          <w14:ligatures w14:val="standardContextual"/>
        </w:rPr>
        <w:t>uclear Safety Governance in East Asia:</w:t>
      </w:r>
      <w:r>
        <w:rPr>
          <w:rFonts w:eastAsia="ＭＳ 明朝" w:hint="eastAsia"/>
          <w:b/>
          <w:bCs/>
          <w:kern w:val="2"/>
          <w:lang w:eastAsia="ja-JP"/>
          <w14:ligatures w14:val="standardContextual"/>
        </w:rPr>
        <w:t xml:space="preserve"> </w:t>
      </w:r>
      <w:r w:rsidRPr="00F11112">
        <w:rPr>
          <w:rFonts w:eastAsia="ＭＳ 明朝"/>
          <w:b/>
          <w:bCs/>
          <w:kern w:val="2"/>
          <w:lang w:eastAsia="ja-JP"/>
          <w14:ligatures w14:val="standardContextual"/>
        </w:rPr>
        <w:t>European Lessons and the TRM+-Centered Model</w:t>
      </w:r>
    </w:p>
    <w:p w14:paraId="7C3703E9" w14:textId="77777777" w:rsidR="00F11112" w:rsidRPr="00F11112" w:rsidRDefault="00F11112" w:rsidP="00F11112">
      <w:pPr>
        <w:widowControl w:val="0"/>
        <w:autoSpaceDN w:val="0"/>
        <w:rPr>
          <w:rFonts w:eastAsia="ＭＳ ゴシック"/>
          <w:kern w:val="2"/>
          <w:sz w:val="22"/>
          <w:szCs w:val="22"/>
          <w:vertAlign w:val="superscript"/>
          <w:lang w:eastAsia="ja-JP"/>
          <w14:ligatures w14:val="standardContextual"/>
        </w:rPr>
      </w:pPr>
      <w:r w:rsidRPr="00F11112">
        <w:rPr>
          <w:rFonts w:eastAsia="Malgun Gothic"/>
          <w:kern w:val="2"/>
          <w:sz w:val="22"/>
          <w:szCs w:val="22"/>
          <w:lang w:eastAsia="ko-KR"/>
          <w14:ligatures w14:val="standardContextual"/>
        </w:rPr>
        <w:t>Hyelim You</w:t>
      </w:r>
      <w:r w:rsidRPr="00F11112">
        <w:rPr>
          <w:rFonts w:eastAsia="ＭＳ ゴシック"/>
          <w:kern w:val="2"/>
          <w:sz w:val="22"/>
          <w:szCs w:val="22"/>
          <w:vertAlign w:val="superscript"/>
          <w:lang w:eastAsia="ja-JP"/>
          <w14:ligatures w14:val="standardContextual"/>
        </w:rPr>
        <w:footnoteReference w:customMarkFollows="1" w:id="35"/>
        <w:t>*</w:t>
      </w:r>
      <w:r w:rsidRPr="00F11112">
        <w:rPr>
          <w:rFonts w:eastAsia="ＭＳ ゴシック"/>
          <w:kern w:val="2"/>
          <w:sz w:val="22"/>
          <w:szCs w:val="22"/>
          <w:lang w:eastAsia="ja-JP"/>
          <w14:ligatures w14:val="standardContextual"/>
        </w:rPr>
        <w:t xml:space="preserve">, </w:t>
      </w:r>
      <w:r w:rsidRPr="00F11112">
        <w:rPr>
          <w:rFonts w:eastAsia="Malgun Gothic"/>
          <w:kern w:val="2"/>
          <w:sz w:val="22"/>
          <w:szCs w:val="22"/>
          <w:lang w:eastAsia="ko-KR"/>
          <w14:ligatures w14:val="standardContextual"/>
        </w:rPr>
        <w:t>Soocheol Lee</w:t>
      </w:r>
      <w:r w:rsidRPr="00F11112">
        <w:rPr>
          <w:rFonts w:eastAsia="ＭＳ ゴシック"/>
          <w:kern w:val="2"/>
          <w:sz w:val="22"/>
          <w:szCs w:val="22"/>
          <w:vertAlign w:val="superscript"/>
          <w:lang w:eastAsia="ja-JP"/>
          <w14:ligatures w14:val="standardContextual"/>
        </w:rPr>
        <w:footnoteReference w:customMarkFollows="1" w:id="36"/>
        <w:t>**</w:t>
      </w:r>
      <w:r w:rsidRPr="00F11112">
        <w:rPr>
          <w:rFonts w:eastAsia="ＭＳ ゴシック"/>
          <w:kern w:val="2"/>
          <w:sz w:val="22"/>
          <w:szCs w:val="22"/>
          <w:lang w:eastAsia="ja-JP"/>
          <w14:ligatures w14:val="standardContextual"/>
        </w:rPr>
        <w:t xml:space="preserve">, </w:t>
      </w:r>
      <w:r w:rsidRPr="00F11112">
        <w:rPr>
          <w:rFonts w:eastAsia="Malgun Gothic"/>
          <w:kern w:val="2"/>
          <w:sz w:val="22"/>
          <w:szCs w:val="22"/>
          <w:lang w:eastAsia="ko-KR"/>
          <w14:ligatures w14:val="standardContextual"/>
        </w:rPr>
        <w:t>Yongsung Cho</w:t>
      </w:r>
      <w:r w:rsidRPr="00F11112">
        <w:rPr>
          <w:rFonts w:eastAsia="ＭＳ ゴシック"/>
          <w:kern w:val="2"/>
          <w:sz w:val="22"/>
          <w:szCs w:val="22"/>
          <w:vertAlign w:val="superscript"/>
          <w:lang w:eastAsia="ja-JP"/>
          <w14:ligatures w14:val="standardContextual"/>
        </w:rPr>
        <w:footnoteReference w:customMarkFollows="1" w:id="37"/>
        <w:t>***</w:t>
      </w:r>
      <w:r w:rsidRPr="00F11112">
        <w:rPr>
          <w:rFonts w:eastAsia="ＭＳ ゴシック"/>
          <w:kern w:val="2"/>
          <w:sz w:val="22"/>
          <w:szCs w:val="22"/>
          <w:lang w:eastAsia="ja-JP"/>
          <w14:ligatures w14:val="standardContextual"/>
        </w:rPr>
        <w:t>,</w:t>
      </w:r>
      <w:r w:rsidRPr="00F11112">
        <w:rPr>
          <w:rFonts w:eastAsia="游明朝"/>
          <w:kern w:val="2"/>
          <w:sz w:val="21"/>
          <w:lang w:eastAsia="ja-JP"/>
          <w14:ligatures w14:val="standardContextual"/>
        </w:rPr>
        <w:t xml:space="preserve"> </w:t>
      </w:r>
      <w:r w:rsidRPr="00F11112">
        <w:rPr>
          <w:rFonts w:eastAsia="Malgun Gothic"/>
          <w:kern w:val="2"/>
          <w:sz w:val="21"/>
          <w:lang w:eastAsia="ko-KR"/>
          <w14:ligatures w14:val="standardContextual"/>
        </w:rPr>
        <w:t xml:space="preserve">Akihiro </w:t>
      </w:r>
      <w:r w:rsidRPr="00F11112">
        <w:rPr>
          <w:rFonts w:eastAsia="Malgun Gothic"/>
          <w:kern w:val="2"/>
          <w:sz w:val="22"/>
          <w:szCs w:val="22"/>
          <w:lang w:eastAsia="ko-KR"/>
          <w14:ligatures w14:val="standardContextual"/>
        </w:rPr>
        <w:t xml:space="preserve">Chiashi </w:t>
      </w:r>
      <w:r w:rsidRPr="00F11112">
        <w:rPr>
          <w:rFonts w:eastAsia="ＭＳ ゴシック"/>
          <w:kern w:val="2"/>
          <w:sz w:val="22"/>
          <w:szCs w:val="22"/>
          <w:vertAlign w:val="superscript"/>
          <w:lang w:eastAsia="ja-JP"/>
          <w14:ligatures w14:val="standardContextual"/>
        </w:rPr>
        <w:footnoteReference w:customMarkFollows="1" w:id="38"/>
        <w:t>****</w:t>
      </w:r>
      <w:r w:rsidRPr="00F11112">
        <w:rPr>
          <w:rFonts w:eastAsia="ＭＳ ゴシック"/>
          <w:kern w:val="2"/>
          <w:sz w:val="22"/>
          <w:szCs w:val="22"/>
          <w:lang w:eastAsia="ja-JP"/>
          <w14:ligatures w14:val="standardContextual"/>
        </w:rPr>
        <w:t>,</w:t>
      </w:r>
      <w:r w:rsidRPr="00F11112">
        <w:rPr>
          <w:rFonts w:eastAsia="游明朝"/>
          <w:kern w:val="2"/>
          <w:sz w:val="21"/>
          <w:lang w:eastAsia="ja-JP"/>
          <w14:ligatures w14:val="standardContextual"/>
        </w:rPr>
        <w:t xml:space="preserve"> </w:t>
      </w:r>
      <w:r w:rsidRPr="00F11112">
        <w:rPr>
          <w:rFonts w:eastAsia="游明朝" w:hint="eastAsia"/>
          <w:kern w:val="2"/>
          <w:sz w:val="21"/>
          <w:lang w:eastAsia="ja-JP"/>
          <w14:ligatures w14:val="standardContextual"/>
        </w:rPr>
        <w:t>Kenichi Oshima</w:t>
      </w:r>
      <w:r w:rsidRPr="00F11112">
        <w:rPr>
          <w:rFonts w:eastAsia="Malgun Gothic"/>
          <w:kern w:val="2"/>
          <w:sz w:val="22"/>
          <w:szCs w:val="22"/>
          <w:lang w:eastAsia="ko-KR"/>
          <w14:ligatures w14:val="standardContextual"/>
        </w:rPr>
        <w:t xml:space="preserve"> </w:t>
      </w:r>
      <w:r w:rsidRPr="00F11112">
        <w:rPr>
          <w:rFonts w:eastAsia="ＭＳ ゴシック"/>
          <w:kern w:val="2"/>
          <w:sz w:val="22"/>
          <w:szCs w:val="22"/>
          <w:vertAlign w:val="superscript"/>
          <w:lang w:eastAsia="ja-JP"/>
          <w14:ligatures w14:val="standardContextual"/>
        </w:rPr>
        <w:footnoteReference w:customMarkFollows="1" w:id="39"/>
        <w:t>***</w:t>
      </w:r>
      <w:r w:rsidRPr="00F11112">
        <w:rPr>
          <w:rFonts w:eastAsia="ＭＳ ゴシック"/>
          <w:kern w:val="2"/>
          <w:sz w:val="16"/>
          <w:szCs w:val="16"/>
          <w:vertAlign w:val="superscript"/>
          <w:lang w:eastAsia="ja-JP"/>
          <w14:ligatures w14:val="standardContextual"/>
        </w:rPr>
        <w:t>*</w:t>
      </w:r>
      <w:r w:rsidRPr="00F11112">
        <w:rPr>
          <w:rFonts w:eastAsia="ＭＳ ゴシック" w:hint="eastAsia"/>
          <w:kern w:val="2"/>
          <w:sz w:val="16"/>
          <w:szCs w:val="16"/>
          <w:lang w:eastAsia="ja-JP"/>
          <w14:ligatures w14:val="standardContextual"/>
        </w:rPr>
        <w:t>*</w:t>
      </w:r>
    </w:p>
    <w:bookmarkEnd w:id="12"/>
    <w:p w14:paraId="659E0332" w14:textId="77777777" w:rsidR="00F11112" w:rsidRPr="00F11112" w:rsidRDefault="00F11112" w:rsidP="00F11112">
      <w:pPr>
        <w:widowControl w:val="0"/>
        <w:jc w:val="both"/>
        <w:rPr>
          <w:rFonts w:eastAsia="Malgun Gothic"/>
          <w:b/>
          <w:bCs/>
          <w:kern w:val="2"/>
          <w:sz w:val="20"/>
          <w:szCs w:val="20"/>
          <w:lang w:eastAsia="ko-KR"/>
          <w14:ligatures w14:val="standardContextual"/>
        </w:rPr>
      </w:pPr>
    </w:p>
    <w:p w14:paraId="79ED713F" w14:textId="77777777" w:rsidR="00F11112" w:rsidRPr="00F11112" w:rsidRDefault="00F11112" w:rsidP="00F11112">
      <w:pPr>
        <w:widowControl w:val="0"/>
        <w:jc w:val="both"/>
        <w:rPr>
          <w:rFonts w:eastAsia="Malgun Gothic"/>
          <w:b/>
          <w:bCs/>
          <w:kern w:val="2"/>
          <w:sz w:val="22"/>
          <w:szCs w:val="22"/>
          <w:lang w:eastAsia="ko-KR"/>
          <w14:ligatures w14:val="standardContextual"/>
        </w:rPr>
      </w:pPr>
      <w:r w:rsidRPr="00F11112">
        <w:rPr>
          <w:rFonts w:eastAsia="ＭＳ 明朝"/>
          <w:b/>
          <w:bCs/>
          <w:kern w:val="2"/>
          <w:sz w:val="22"/>
          <w:szCs w:val="22"/>
          <w:lang w:eastAsia="ja-JP"/>
          <w14:ligatures w14:val="standardContextual"/>
        </w:rPr>
        <w:t>Abstrac</w:t>
      </w:r>
      <w:r w:rsidRPr="00F11112">
        <w:rPr>
          <w:rFonts w:eastAsia="Malgun Gothic" w:hint="eastAsia"/>
          <w:b/>
          <w:bCs/>
          <w:kern w:val="2"/>
          <w:sz w:val="22"/>
          <w:szCs w:val="22"/>
          <w:lang w:eastAsia="ko-KR"/>
          <w14:ligatures w14:val="standardContextual"/>
        </w:rPr>
        <w:t>t</w:t>
      </w:r>
    </w:p>
    <w:p w14:paraId="251E8728" w14:textId="77777777" w:rsidR="00F11112" w:rsidRPr="00F11112" w:rsidRDefault="00F11112" w:rsidP="00F11112">
      <w:pPr>
        <w:widowControl w:val="0"/>
        <w:jc w:val="both"/>
        <w:rPr>
          <w:rFonts w:eastAsia="ＭＳ 明朝"/>
          <w:kern w:val="2"/>
          <w:sz w:val="20"/>
          <w:szCs w:val="20"/>
          <w:lang w:eastAsia="ja-JP"/>
          <w14:ligatures w14:val="standardContextual"/>
        </w:rPr>
      </w:pPr>
      <w:bookmarkStart w:id="13" w:name="_Hlk216520330"/>
      <w:r w:rsidRPr="00F11112">
        <w:rPr>
          <w:rFonts w:eastAsia="ＭＳ 明朝"/>
          <w:kern w:val="2"/>
          <w:sz w:val="20"/>
          <w:szCs w:val="20"/>
          <w:lang w:eastAsia="ja-JP"/>
          <w14:ligatures w14:val="standardContextual"/>
        </w:rPr>
        <w:t>Following the 2011 Fukushima nuclear accident, Europe strengthened its multi</w:t>
      </w:r>
      <w:r w:rsidRPr="00F11112">
        <w:rPr>
          <w:rFonts w:eastAsia="Malgun Gothic" w:hint="eastAsia"/>
          <w:kern w:val="2"/>
          <w:sz w:val="20"/>
          <w:szCs w:val="20"/>
          <w:lang w:eastAsia="ko-KR"/>
          <w14:ligatures w14:val="standardContextual"/>
        </w:rPr>
        <w:t>-</w:t>
      </w:r>
      <w:r w:rsidRPr="00F11112">
        <w:rPr>
          <w:rFonts w:eastAsia="ＭＳ 明朝"/>
          <w:kern w:val="2"/>
          <w:sz w:val="20"/>
          <w:szCs w:val="20"/>
          <w:lang w:eastAsia="ja-JP"/>
          <w14:ligatures w14:val="standardContextual"/>
        </w:rPr>
        <w:t>layer</w:t>
      </w:r>
      <w:r w:rsidRPr="00F11112">
        <w:rPr>
          <w:rFonts w:eastAsia="Malgun Gothic" w:hint="eastAsia"/>
          <w:kern w:val="2"/>
          <w:sz w:val="20"/>
          <w:szCs w:val="20"/>
          <w:lang w:eastAsia="ko-KR"/>
          <w14:ligatures w14:val="standardContextual"/>
        </w:rPr>
        <w:t>ed</w:t>
      </w:r>
      <w:r w:rsidRPr="00F11112">
        <w:rPr>
          <w:rFonts w:eastAsia="ＭＳ 明朝"/>
          <w:kern w:val="2"/>
          <w:sz w:val="20"/>
          <w:szCs w:val="20"/>
          <w:lang w:eastAsia="ja-JP"/>
          <w14:ligatures w14:val="standardContextual"/>
        </w:rPr>
        <w:t xml:space="preserve"> nuclear safety governance centered on the Western European Nuclear Regulators Association (WENRA), implementing region-wide stress tests and establishing cross-border emergency response mechanisms through coordination with the Heads of </w:t>
      </w:r>
      <w:r w:rsidRPr="00F11112">
        <w:rPr>
          <w:rFonts w:eastAsia="Malgun Gothic" w:hint="eastAsia"/>
          <w:kern w:val="2"/>
          <w:sz w:val="20"/>
          <w:szCs w:val="20"/>
          <w:lang w:eastAsia="ko-KR"/>
          <w14:ligatures w14:val="standardContextual"/>
        </w:rPr>
        <w:t xml:space="preserve">the </w:t>
      </w:r>
      <w:r w:rsidRPr="00F11112">
        <w:rPr>
          <w:rFonts w:eastAsia="ＭＳ 明朝"/>
          <w:kern w:val="2"/>
          <w:sz w:val="20"/>
          <w:szCs w:val="20"/>
          <w:lang w:eastAsia="ja-JP"/>
          <w14:ligatures w14:val="standardContextual"/>
        </w:rPr>
        <w:t xml:space="preserve">European Radiological </w:t>
      </w:r>
      <w:r w:rsidRPr="00F11112">
        <w:rPr>
          <w:rFonts w:eastAsia="Malgun Gothic" w:hint="eastAsia"/>
          <w:kern w:val="2"/>
          <w:sz w:val="20"/>
          <w:szCs w:val="20"/>
          <w:lang w:eastAsia="ko-KR"/>
          <w14:ligatures w14:val="standardContextual"/>
        </w:rPr>
        <w:t>P</w:t>
      </w:r>
      <w:r w:rsidRPr="00F11112">
        <w:rPr>
          <w:rFonts w:eastAsia="ＭＳ 明朝"/>
          <w:kern w:val="2"/>
          <w:sz w:val="20"/>
          <w:szCs w:val="20"/>
          <w:lang w:eastAsia="ja-JP"/>
          <w14:ligatures w14:val="standardContextual"/>
        </w:rPr>
        <w:t>rotection Competent Authorities (HERCA). In contrast, East Asia, despite facing similar challenges, has not developed comparable cooperative frameworks, remaining fragmented across multiple platforms.</w:t>
      </w:r>
    </w:p>
    <w:p w14:paraId="1F33DA62" w14:textId="77777777" w:rsidR="00F11112" w:rsidRPr="00F11112" w:rsidRDefault="00F11112" w:rsidP="00F11112">
      <w:pPr>
        <w:widowControl w:val="0"/>
        <w:ind w:firstLineChars="100" w:firstLine="200"/>
        <w:jc w:val="both"/>
        <w:rPr>
          <w:rFonts w:eastAsia="ＭＳ 明朝"/>
          <w:kern w:val="2"/>
          <w:sz w:val="20"/>
          <w:szCs w:val="20"/>
          <w:lang w:eastAsia="ja-JP"/>
          <w14:ligatures w14:val="standardContextual"/>
        </w:rPr>
      </w:pPr>
      <w:r w:rsidRPr="00F11112">
        <w:rPr>
          <w:rFonts w:eastAsia="ＭＳ 明朝"/>
          <w:kern w:val="2"/>
          <w:sz w:val="20"/>
          <w:szCs w:val="20"/>
          <w:lang w:eastAsia="ja-JP"/>
          <w14:ligatures w14:val="standardContextual"/>
        </w:rPr>
        <w:t>This study compares the nuclear safety cooperation structures of Europe and East Asia and examines the potential for regional governance development in East Asia. Through comparative analysis, it finds that the Top Regulators’ Meeting Plus (TRM+) possesses the highest potential to serve as a central hub for East Asia, given its membership of national regulatory chiefs, its linkages with the International Atomic Energy Agency (IAEA), and its accumulated crisis-response experience. However, transitioning from the current fragmented cooperation frameworks to an integrated governance system requires overcoming historical and political constraints while simultaneously strengthening technical foundations.</w:t>
      </w:r>
    </w:p>
    <w:p w14:paraId="234D94B4" w14:textId="77777777" w:rsidR="00F11112" w:rsidRPr="00F11112" w:rsidRDefault="00F11112" w:rsidP="00F11112">
      <w:pPr>
        <w:widowControl w:val="0"/>
        <w:ind w:firstLineChars="100" w:firstLine="200"/>
        <w:jc w:val="both"/>
        <w:rPr>
          <w:rFonts w:eastAsia="ＭＳ 明朝"/>
          <w:kern w:val="2"/>
          <w:sz w:val="20"/>
          <w:szCs w:val="20"/>
          <w:lang w:eastAsia="ja-JP"/>
          <w14:ligatures w14:val="standardContextual"/>
        </w:rPr>
      </w:pPr>
      <w:r w:rsidRPr="00F11112">
        <w:rPr>
          <w:rFonts w:eastAsia="ＭＳ 明朝"/>
          <w:kern w:val="2"/>
          <w:sz w:val="20"/>
          <w:szCs w:val="20"/>
          <w:lang w:eastAsia="ja-JP"/>
          <w14:ligatures w14:val="standardContextual"/>
        </w:rPr>
        <w:t>Building on these findings, this study proposes an East Asian governance design toward a “nuclear safety society,” positioning TRM+ as the central node and assigning complementary support functions to the East Asia Nuclear Forum (EANF) and the Asian Nuclear Safety Network (ANSN).</w:t>
      </w:r>
    </w:p>
    <w:p w14:paraId="724E9295" w14:textId="77777777" w:rsidR="00F11112" w:rsidRPr="00F11112" w:rsidRDefault="00F11112" w:rsidP="00F11112">
      <w:pPr>
        <w:widowControl w:val="0"/>
        <w:jc w:val="both"/>
        <w:rPr>
          <w:rFonts w:eastAsia="Malgun Gothic"/>
          <w:b/>
          <w:bCs/>
          <w:kern w:val="2"/>
          <w:sz w:val="22"/>
          <w:szCs w:val="22"/>
          <w:lang w:eastAsia="ko-KR"/>
          <w14:ligatures w14:val="standardContextual"/>
        </w:rPr>
      </w:pPr>
    </w:p>
    <w:p w14:paraId="4B5A4C20" w14:textId="77777777" w:rsidR="00F11112" w:rsidRPr="00F11112" w:rsidRDefault="00F11112" w:rsidP="00F11112">
      <w:pPr>
        <w:widowControl w:val="0"/>
        <w:jc w:val="both"/>
        <w:rPr>
          <w:rFonts w:eastAsia="游明朝"/>
          <w:kern w:val="2"/>
          <w:sz w:val="22"/>
          <w:szCs w:val="22"/>
          <w:lang w:eastAsia="ja-JP"/>
          <w14:ligatures w14:val="standardContextual"/>
        </w:rPr>
      </w:pPr>
      <w:r w:rsidRPr="00F11112">
        <w:rPr>
          <w:rFonts w:eastAsia="Malgun Gothic"/>
          <w:b/>
          <w:bCs/>
          <w:kern w:val="2"/>
          <w:sz w:val="22"/>
          <w:szCs w:val="22"/>
          <w:lang w:eastAsia="ko-KR"/>
          <w14:ligatures w14:val="standardContextual"/>
        </w:rPr>
        <w:t xml:space="preserve">Keywords: </w:t>
      </w:r>
      <w:r w:rsidRPr="00F11112">
        <w:rPr>
          <w:rFonts w:eastAsia="Malgun Gothic"/>
          <w:kern w:val="2"/>
          <w:sz w:val="22"/>
          <w:szCs w:val="22"/>
          <w:lang w:eastAsia="ko-KR"/>
          <w14:ligatures w14:val="standardContextual"/>
        </w:rPr>
        <w:t xml:space="preserve">Nuclear Safety Governance, East Asian Cooperation, TRM+, WENRA Model, Regulatory </w:t>
      </w:r>
      <w:r w:rsidRPr="00F11112">
        <w:rPr>
          <w:rFonts w:eastAsia="Malgun Gothic" w:hint="eastAsia"/>
          <w:kern w:val="2"/>
          <w:sz w:val="22"/>
          <w:szCs w:val="22"/>
          <w:lang w:eastAsia="ko-KR"/>
          <w14:ligatures w14:val="standardContextual"/>
        </w:rPr>
        <w:t>Network</w:t>
      </w:r>
      <w:r w:rsidRPr="00F11112">
        <w:rPr>
          <w:rFonts w:eastAsia="Malgun Gothic"/>
          <w:kern w:val="2"/>
          <w:sz w:val="22"/>
          <w:szCs w:val="22"/>
          <w:lang w:eastAsia="ko-KR"/>
          <w14:ligatures w14:val="standardContextual"/>
        </w:rPr>
        <w:t>, Multilateral Cooperation.</w:t>
      </w:r>
    </w:p>
    <w:p w14:paraId="7E1C859C" w14:textId="77777777" w:rsidR="00627893" w:rsidRDefault="00627893" w:rsidP="00752914">
      <w:pPr>
        <w:jc w:val="both"/>
        <w:rPr>
          <w:rFonts w:eastAsiaTheme="minorEastAsia"/>
          <w:sz w:val="22"/>
          <w:szCs w:val="22"/>
          <w:lang w:eastAsia="ja-JP"/>
        </w:rPr>
      </w:pPr>
    </w:p>
    <w:p w14:paraId="7DD76F74" w14:textId="77777777" w:rsidR="00F61AA6" w:rsidRDefault="00F61AA6" w:rsidP="00752914">
      <w:pPr>
        <w:jc w:val="both"/>
        <w:rPr>
          <w:rFonts w:eastAsiaTheme="minorEastAsia"/>
          <w:sz w:val="22"/>
          <w:szCs w:val="22"/>
          <w:lang w:eastAsia="ja-JP"/>
        </w:rPr>
      </w:pPr>
    </w:p>
    <w:p w14:paraId="7B64821F" w14:textId="77777777" w:rsidR="00C14AB3" w:rsidRDefault="00C14AB3" w:rsidP="00752914">
      <w:pPr>
        <w:jc w:val="both"/>
        <w:rPr>
          <w:rFonts w:eastAsiaTheme="minorEastAsia"/>
          <w:sz w:val="22"/>
          <w:szCs w:val="22"/>
          <w:lang w:eastAsia="ja-JP"/>
        </w:rPr>
      </w:pPr>
    </w:p>
    <w:p w14:paraId="1FD32D78" w14:textId="77777777" w:rsidR="00C14AB3" w:rsidRDefault="00C14AB3" w:rsidP="00752914">
      <w:pPr>
        <w:jc w:val="both"/>
        <w:rPr>
          <w:rFonts w:eastAsiaTheme="minorEastAsia"/>
          <w:sz w:val="22"/>
          <w:szCs w:val="22"/>
          <w:lang w:eastAsia="ja-JP"/>
        </w:rPr>
      </w:pPr>
    </w:p>
    <w:p w14:paraId="24303E10" w14:textId="77777777" w:rsidR="00F61AA6" w:rsidRDefault="00F61AA6" w:rsidP="00752914">
      <w:pPr>
        <w:jc w:val="both"/>
        <w:rPr>
          <w:rFonts w:eastAsiaTheme="minorEastAsia"/>
          <w:sz w:val="22"/>
          <w:szCs w:val="22"/>
          <w:lang w:eastAsia="ja-JP"/>
        </w:rPr>
      </w:pPr>
    </w:p>
    <w:p w14:paraId="78AE3782" w14:textId="77777777" w:rsidR="00F61AA6" w:rsidRDefault="00F61AA6" w:rsidP="00752914">
      <w:pPr>
        <w:jc w:val="both"/>
        <w:rPr>
          <w:rFonts w:eastAsiaTheme="minorEastAsia"/>
          <w:sz w:val="22"/>
          <w:szCs w:val="22"/>
          <w:lang w:eastAsia="ja-JP"/>
        </w:rPr>
      </w:pPr>
    </w:p>
    <w:bookmarkEnd w:id="13"/>
    <w:p w14:paraId="2CC1B77A" w14:textId="77777777" w:rsidR="00F61AA6" w:rsidRDefault="00F61AA6" w:rsidP="00752914">
      <w:pPr>
        <w:jc w:val="both"/>
        <w:rPr>
          <w:rFonts w:eastAsiaTheme="minorEastAsia"/>
          <w:sz w:val="22"/>
          <w:szCs w:val="22"/>
          <w:lang w:eastAsia="ja-JP"/>
        </w:rPr>
      </w:pPr>
    </w:p>
    <w:p w14:paraId="42354703" w14:textId="77777777" w:rsidR="00F61AA6" w:rsidRDefault="00F61AA6" w:rsidP="00752914">
      <w:pPr>
        <w:jc w:val="both"/>
        <w:rPr>
          <w:rFonts w:eastAsiaTheme="minorEastAsia"/>
          <w:sz w:val="22"/>
          <w:szCs w:val="22"/>
          <w:lang w:eastAsia="ja-JP"/>
        </w:rPr>
      </w:pPr>
    </w:p>
    <w:sectPr w:rsidR="00F61A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C3B1" w14:textId="77777777" w:rsidR="00F9611E" w:rsidRDefault="00F9611E" w:rsidP="007F47AD">
      <w:r>
        <w:separator/>
      </w:r>
    </w:p>
  </w:endnote>
  <w:endnote w:type="continuationSeparator" w:id="0">
    <w:p w14:paraId="1B06FBC9" w14:textId="77777777" w:rsidR="00F9611E" w:rsidRDefault="00F9611E" w:rsidP="007F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휴먼명조">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E97B" w14:textId="77777777" w:rsidR="00F9611E" w:rsidRDefault="00F9611E" w:rsidP="007F47AD">
      <w:r>
        <w:separator/>
      </w:r>
    </w:p>
  </w:footnote>
  <w:footnote w:type="continuationSeparator" w:id="0">
    <w:p w14:paraId="6C79A444" w14:textId="77777777" w:rsidR="00F9611E" w:rsidRDefault="00F9611E" w:rsidP="007F47AD">
      <w:r>
        <w:continuationSeparator/>
      </w:r>
    </w:p>
  </w:footnote>
  <w:footnote w:id="1">
    <w:p w14:paraId="2D807741" w14:textId="77777777" w:rsidR="00AC44A1" w:rsidRPr="005C657A" w:rsidRDefault="00AC44A1" w:rsidP="00AC44A1">
      <w:pPr>
        <w:pStyle w:val="aa"/>
        <w:rPr>
          <w:rFonts w:eastAsia="ＭＳ Ｐ明朝"/>
          <w:sz w:val="18"/>
          <w:szCs w:val="18"/>
        </w:rPr>
      </w:pPr>
      <w:r w:rsidRPr="005C657A">
        <w:rPr>
          <w:rStyle w:val="ac"/>
          <w:sz w:val="18"/>
          <w:szCs w:val="18"/>
        </w:rPr>
        <w:t>**</w:t>
      </w:r>
      <w:r w:rsidRPr="005C657A">
        <w:rPr>
          <w:rFonts w:eastAsia="ＭＳ Ｐ明朝"/>
          <w:sz w:val="18"/>
          <w:szCs w:val="18"/>
        </w:rPr>
        <w:t xml:space="preserve"> Otemon Gakuin University, E-mail: kaenmin@hotmail.com</w:t>
      </w:r>
    </w:p>
  </w:footnote>
  <w:footnote w:id="2">
    <w:p w14:paraId="2A666A1F" w14:textId="77777777" w:rsidR="00AC44A1" w:rsidRPr="005C657A" w:rsidRDefault="00AC44A1" w:rsidP="00AC44A1">
      <w:pPr>
        <w:pStyle w:val="aa"/>
        <w:rPr>
          <w:rFonts w:ascii="ＭＳ Ｐ明朝" w:eastAsia="ＭＳ Ｐ明朝" w:hAnsi="ＭＳ Ｐ明朝"/>
          <w:sz w:val="18"/>
          <w:szCs w:val="18"/>
        </w:rPr>
      </w:pPr>
      <w:r w:rsidRPr="005C657A">
        <w:rPr>
          <w:rStyle w:val="ac"/>
          <w:sz w:val="18"/>
          <w:szCs w:val="18"/>
        </w:rPr>
        <w:t>*</w:t>
      </w:r>
      <w:r w:rsidRPr="005C657A">
        <w:rPr>
          <w:sz w:val="18"/>
          <w:szCs w:val="18"/>
        </w:rPr>
        <w:t xml:space="preserve"> </w:t>
      </w:r>
      <w:r w:rsidRPr="005C657A">
        <w:rPr>
          <w:rFonts w:eastAsia="ＭＳ Ｐ明朝"/>
          <w:sz w:val="18"/>
          <w:szCs w:val="18"/>
        </w:rPr>
        <w:t>Tianjin University of Commerce, E-mail: tyouteki8912</w:t>
      </w:r>
      <w:r w:rsidRPr="005C657A">
        <w:rPr>
          <w:rFonts w:eastAsia="ＭＳ Ｐ明朝" w:hint="eastAsia"/>
          <w:sz w:val="18"/>
          <w:szCs w:val="18"/>
        </w:rPr>
        <w:t>@</w:t>
      </w:r>
      <w:r w:rsidRPr="005C657A">
        <w:rPr>
          <w:rFonts w:eastAsia="ＭＳ Ｐ明朝"/>
          <w:sz w:val="18"/>
          <w:szCs w:val="18"/>
        </w:rPr>
        <w:t>163.com</w:t>
      </w:r>
    </w:p>
  </w:footnote>
  <w:footnote w:id="3">
    <w:p w14:paraId="4A6AF2B5" w14:textId="77777777" w:rsidR="007F47AD" w:rsidRPr="005C657A" w:rsidRDefault="007F47AD" w:rsidP="007F47AD">
      <w:pPr>
        <w:pStyle w:val="11"/>
        <w:rPr>
          <w:sz w:val="18"/>
          <w:szCs w:val="18"/>
          <w:lang w:eastAsia="zh-CN"/>
        </w:rPr>
      </w:pPr>
      <w:r w:rsidRPr="005C657A">
        <w:rPr>
          <w:rStyle w:val="ac"/>
          <w:sz w:val="18"/>
          <w:szCs w:val="18"/>
        </w:rPr>
        <w:t>***</w:t>
      </w:r>
      <w:r w:rsidRPr="005C657A">
        <w:rPr>
          <w:sz w:val="18"/>
          <w:szCs w:val="18"/>
        </w:rPr>
        <w:t xml:space="preserve"> </w:t>
      </w:r>
      <w:r w:rsidRPr="005C657A">
        <w:rPr>
          <w:rFonts w:eastAsia="ＭＳ Ｐ明朝"/>
          <w:sz w:val="18"/>
          <w:szCs w:val="18"/>
        </w:rPr>
        <w:t>Hiroshima shudo University, e-mail: nasungin@gmail.com</w:t>
      </w:r>
    </w:p>
  </w:footnote>
  <w:footnote w:id="4">
    <w:p w14:paraId="03EDD80F" w14:textId="77777777" w:rsidR="007F47AD" w:rsidRDefault="007F47AD" w:rsidP="007F47AD">
      <w:pPr>
        <w:pStyle w:val="11"/>
        <w:rPr>
          <w:lang w:eastAsia="zh-CN"/>
        </w:rPr>
      </w:pPr>
      <w:r w:rsidRPr="005C657A">
        <w:rPr>
          <w:rStyle w:val="ac"/>
          <w:sz w:val="18"/>
          <w:szCs w:val="18"/>
        </w:rPr>
        <w:t>****</w:t>
      </w:r>
      <w:r w:rsidRPr="005C657A">
        <w:rPr>
          <w:rFonts w:eastAsia="ＭＳ Ｐ明朝"/>
          <w:sz w:val="18"/>
          <w:szCs w:val="18"/>
        </w:rPr>
        <w:t xml:space="preserve"> Nagoya University of Commerce, E-mail: hyelim_you@nucba.ac.jp</w:t>
      </w:r>
    </w:p>
  </w:footnote>
  <w:footnote w:id="5">
    <w:p w14:paraId="2AD4562F" w14:textId="77777777" w:rsidR="003C6540" w:rsidRPr="005C657A" w:rsidRDefault="003C6540" w:rsidP="003C6540">
      <w:pPr>
        <w:pStyle w:val="aa"/>
        <w:rPr>
          <w:sz w:val="18"/>
          <w:szCs w:val="18"/>
        </w:rPr>
      </w:pPr>
      <w:r w:rsidRPr="005C657A">
        <w:rPr>
          <w:rStyle w:val="ac"/>
          <w:sz w:val="18"/>
          <w:szCs w:val="18"/>
        </w:rPr>
        <w:t>*</w:t>
      </w:r>
      <w:r w:rsidRPr="005C657A">
        <w:rPr>
          <w:sz w:val="18"/>
          <w:szCs w:val="18"/>
        </w:rPr>
        <w:t xml:space="preserve"> Hiroshima shudo University, e-mail: nasungin@</w:t>
      </w:r>
      <w:r>
        <w:rPr>
          <w:sz w:val="18"/>
          <w:szCs w:val="18"/>
        </w:rPr>
        <w:t>shudo-u.ac,jp</w:t>
      </w:r>
    </w:p>
  </w:footnote>
  <w:footnote w:id="6">
    <w:p w14:paraId="2EFB0432" w14:textId="77777777" w:rsidR="003C6540" w:rsidRPr="005C657A" w:rsidRDefault="003C6540" w:rsidP="003C6540">
      <w:pPr>
        <w:pStyle w:val="aa"/>
        <w:rPr>
          <w:rFonts w:ascii="ＭＳ Ｐ明朝" w:hAnsi="ＭＳ Ｐ明朝"/>
          <w:sz w:val="18"/>
          <w:szCs w:val="18"/>
        </w:rPr>
      </w:pPr>
      <w:r w:rsidRPr="005C657A">
        <w:rPr>
          <w:rStyle w:val="ac"/>
          <w:sz w:val="18"/>
          <w:szCs w:val="18"/>
        </w:rPr>
        <w:t>**</w:t>
      </w:r>
      <w:r w:rsidRPr="005C657A">
        <w:rPr>
          <w:sz w:val="18"/>
          <w:szCs w:val="18"/>
        </w:rPr>
        <w:t xml:space="preserve"> Nagoya University of Commerce, E-mail: hyelim_you@nucba.ac.jp</w:t>
      </w:r>
    </w:p>
  </w:footnote>
  <w:footnote w:id="7">
    <w:p w14:paraId="6EDCB1B3" w14:textId="77777777" w:rsidR="003C6540" w:rsidRPr="005C657A" w:rsidRDefault="003C6540" w:rsidP="003C6540">
      <w:pPr>
        <w:pStyle w:val="11"/>
        <w:rPr>
          <w:sz w:val="18"/>
          <w:szCs w:val="18"/>
          <w:lang w:eastAsia="zh-CN"/>
        </w:rPr>
      </w:pPr>
      <w:r w:rsidRPr="005C657A">
        <w:rPr>
          <w:rStyle w:val="ac"/>
          <w:sz w:val="18"/>
          <w:szCs w:val="18"/>
        </w:rPr>
        <w:t>***</w:t>
      </w:r>
      <w:r w:rsidRPr="005C657A">
        <w:rPr>
          <w:sz w:val="18"/>
          <w:szCs w:val="18"/>
        </w:rPr>
        <w:t xml:space="preserve"> </w:t>
      </w:r>
      <w:r w:rsidRPr="00541882">
        <w:rPr>
          <w:sz w:val="18"/>
          <w:szCs w:val="18"/>
        </w:rPr>
        <w:t>Ryukoku University, E-mail:tlee@econ.ryukoku.ac.jp</w:t>
      </w:r>
    </w:p>
  </w:footnote>
  <w:footnote w:id="8">
    <w:p w14:paraId="239A216E" w14:textId="77777777" w:rsidR="003C6540" w:rsidRPr="00541882" w:rsidRDefault="003C6540" w:rsidP="003C6540">
      <w:pPr>
        <w:pStyle w:val="11"/>
        <w:rPr>
          <w:sz w:val="18"/>
          <w:szCs w:val="18"/>
          <w:lang w:eastAsia="zh-CN"/>
        </w:rPr>
      </w:pPr>
      <w:r w:rsidRPr="005C657A">
        <w:rPr>
          <w:rStyle w:val="ac"/>
          <w:sz w:val="18"/>
          <w:szCs w:val="18"/>
        </w:rPr>
        <w:t>****</w:t>
      </w:r>
      <w:r w:rsidRPr="005C657A">
        <w:rPr>
          <w:rFonts w:eastAsia="ＭＳ Ｐ明朝"/>
          <w:sz w:val="18"/>
          <w:szCs w:val="18"/>
        </w:rPr>
        <w:t xml:space="preserve"> Otemon Gakuin University, E-mail: kaenmin@hotmail.com</w:t>
      </w:r>
    </w:p>
  </w:footnote>
  <w:footnote w:id="9">
    <w:p w14:paraId="6B01471C" w14:textId="77777777" w:rsidR="003C6540" w:rsidRPr="00541882" w:rsidRDefault="003C6540" w:rsidP="003C6540">
      <w:pPr>
        <w:pStyle w:val="aa"/>
        <w:rPr>
          <w:rFonts w:eastAsia="游明朝"/>
          <w:sz w:val="18"/>
          <w:szCs w:val="18"/>
        </w:rPr>
      </w:pPr>
      <w:r w:rsidRPr="00541882">
        <w:rPr>
          <w:rStyle w:val="ac"/>
          <w:sz w:val="18"/>
          <w:szCs w:val="18"/>
        </w:rPr>
        <w:t>*****</w:t>
      </w:r>
      <w:r w:rsidRPr="00541882">
        <w:rPr>
          <w:sz w:val="18"/>
          <w:szCs w:val="18"/>
        </w:rPr>
        <w:t xml:space="preserve"> Seoul National University, E-mail:mycutewani@naver.com</w:t>
      </w:r>
    </w:p>
  </w:footnote>
  <w:footnote w:id="10">
    <w:p w14:paraId="2B11E852" w14:textId="77777777" w:rsidR="003C6540" w:rsidRPr="00D62AC2" w:rsidRDefault="003C6540" w:rsidP="003C6540">
      <w:pPr>
        <w:pStyle w:val="aa"/>
        <w:rPr>
          <w:rFonts w:eastAsia="游明朝"/>
          <w:sz w:val="18"/>
          <w:szCs w:val="18"/>
        </w:rPr>
      </w:pPr>
      <w:r w:rsidRPr="00D62AC2">
        <w:rPr>
          <w:rStyle w:val="ac"/>
          <w:sz w:val="18"/>
          <w:szCs w:val="18"/>
        </w:rPr>
        <w:t>******</w:t>
      </w:r>
      <w:r w:rsidRPr="00D62AC2">
        <w:rPr>
          <w:sz w:val="18"/>
          <w:szCs w:val="18"/>
        </w:rPr>
        <w:t xml:space="preserve"> Meijo University, E-mail:slee@meijo-u.ac.jp</w:t>
      </w:r>
    </w:p>
  </w:footnote>
  <w:footnote w:id="11">
    <w:p w14:paraId="01735128" w14:textId="77777777" w:rsidR="00E6080F" w:rsidRPr="00424B8C" w:rsidRDefault="00E6080F" w:rsidP="00E6080F">
      <w:pPr>
        <w:pStyle w:val="aa"/>
        <w:rPr>
          <w:rFonts w:eastAsia="Malgun Gothic"/>
          <w:sz w:val="20"/>
          <w:szCs w:val="20"/>
          <w:lang w:eastAsia="ko-KR"/>
        </w:rPr>
      </w:pPr>
      <w:r w:rsidRPr="00424B8C">
        <w:rPr>
          <w:rStyle w:val="ac"/>
          <w:sz w:val="20"/>
          <w:szCs w:val="20"/>
        </w:rPr>
        <w:footnoteRef/>
      </w:r>
      <w:r w:rsidRPr="00424B8C">
        <w:rPr>
          <w:sz w:val="20"/>
          <w:szCs w:val="20"/>
        </w:rPr>
        <w:t xml:space="preserve"> </w:t>
      </w:r>
      <w:r w:rsidRPr="00424B8C">
        <w:rPr>
          <w:rFonts w:hint="eastAsia"/>
          <w:sz w:val="20"/>
          <w:szCs w:val="20"/>
        </w:rPr>
        <w:t xml:space="preserve">Ritsumeikan University, E-mail; </w:t>
      </w:r>
      <w:r w:rsidRPr="00424B8C">
        <w:rPr>
          <w:sz w:val="20"/>
          <w:szCs w:val="20"/>
        </w:rPr>
        <w:t>zhou@sps.ritsumei.ac.jp</w:t>
      </w:r>
    </w:p>
  </w:footnote>
  <w:footnote w:id="12">
    <w:p w14:paraId="3FFD1B56" w14:textId="77777777" w:rsidR="00E6080F" w:rsidRPr="00424B8C" w:rsidRDefault="00E6080F" w:rsidP="00E6080F">
      <w:pPr>
        <w:pStyle w:val="aa"/>
        <w:rPr>
          <w:rFonts w:eastAsia="Malgun Gothic"/>
          <w:sz w:val="20"/>
          <w:szCs w:val="20"/>
          <w:lang w:eastAsia="ko-KR"/>
        </w:rPr>
      </w:pPr>
      <w:r w:rsidRPr="00424B8C">
        <w:rPr>
          <w:rStyle w:val="ac"/>
          <w:sz w:val="20"/>
          <w:szCs w:val="20"/>
        </w:rPr>
        <w:footnoteRef/>
      </w:r>
      <w:r w:rsidRPr="00424B8C">
        <w:rPr>
          <w:sz w:val="20"/>
          <w:szCs w:val="20"/>
        </w:rPr>
        <w:t xml:space="preserve"> </w:t>
      </w:r>
      <w:r w:rsidRPr="00424B8C">
        <w:rPr>
          <w:rFonts w:hint="eastAsia"/>
          <w:sz w:val="20"/>
          <w:szCs w:val="20"/>
        </w:rPr>
        <w:t>Ritsumeikan University, E-mail;</w:t>
      </w:r>
      <w:r>
        <w:rPr>
          <w:sz w:val="20"/>
          <w:szCs w:val="20"/>
        </w:rPr>
        <w:t xml:space="preserve"> </w:t>
      </w:r>
      <w:r>
        <w:rPr>
          <w:rStyle w:val="contentline-973"/>
        </w:rPr>
        <w:t>ps0690kr@ed.ritsumei.ac.jp</w:t>
      </w:r>
    </w:p>
  </w:footnote>
  <w:footnote w:id="13">
    <w:p w14:paraId="6C0E961B" w14:textId="77777777" w:rsidR="00E6080F" w:rsidRPr="00424B8C" w:rsidRDefault="00E6080F" w:rsidP="00E6080F">
      <w:pPr>
        <w:pStyle w:val="aa"/>
        <w:rPr>
          <w:rFonts w:eastAsia="Malgun Gothic"/>
          <w:sz w:val="20"/>
          <w:szCs w:val="20"/>
          <w:lang w:eastAsia="ko-KR"/>
        </w:rPr>
      </w:pPr>
      <w:r w:rsidRPr="00424B8C">
        <w:rPr>
          <w:rStyle w:val="ac"/>
          <w:sz w:val="20"/>
          <w:szCs w:val="20"/>
        </w:rPr>
        <w:footnoteRef/>
      </w:r>
      <w:r w:rsidRPr="00424B8C">
        <w:rPr>
          <w:sz w:val="20"/>
          <w:szCs w:val="20"/>
        </w:rPr>
        <w:t xml:space="preserve"> Nagoya University of Commerce &amp; Business</w:t>
      </w:r>
      <w:r w:rsidRPr="00424B8C">
        <w:rPr>
          <w:rFonts w:eastAsia="Malgun Gothic" w:hint="eastAsia"/>
          <w:sz w:val="20"/>
          <w:szCs w:val="20"/>
          <w:lang w:eastAsia="ko-KR"/>
        </w:rPr>
        <w:t>,</w:t>
      </w:r>
      <w:r w:rsidRPr="00424B8C">
        <w:rPr>
          <w:sz w:val="20"/>
          <w:szCs w:val="20"/>
        </w:rPr>
        <w:t>E-mail: hyelim_you@nucba.ac.jp</w:t>
      </w:r>
    </w:p>
  </w:footnote>
  <w:footnote w:id="14">
    <w:p w14:paraId="06A1837F" w14:textId="77777777" w:rsidR="00E6080F" w:rsidRPr="00424B8C" w:rsidRDefault="00E6080F" w:rsidP="00E6080F">
      <w:pPr>
        <w:pStyle w:val="aa"/>
        <w:rPr>
          <w:rFonts w:eastAsia="Malgun Gothic"/>
          <w:sz w:val="20"/>
          <w:szCs w:val="20"/>
          <w:lang w:eastAsia="ko-KR"/>
        </w:rPr>
      </w:pPr>
      <w:r w:rsidRPr="00424B8C">
        <w:rPr>
          <w:rStyle w:val="ac"/>
          <w:sz w:val="20"/>
          <w:szCs w:val="20"/>
        </w:rPr>
        <w:footnoteRef/>
      </w:r>
      <w:r w:rsidRPr="00424B8C">
        <w:rPr>
          <w:sz w:val="20"/>
          <w:szCs w:val="20"/>
        </w:rPr>
        <w:t xml:space="preserve"> Otemon Gakuin University</w:t>
      </w:r>
      <w:r w:rsidRPr="00424B8C">
        <w:rPr>
          <w:rFonts w:eastAsia="Malgun Gothic" w:hint="eastAsia"/>
          <w:sz w:val="20"/>
          <w:szCs w:val="20"/>
          <w:lang w:eastAsia="ko-KR"/>
        </w:rPr>
        <w:t xml:space="preserve">, E-mail; </w:t>
      </w:r>
      <w:r w:rsidRPr="00424B8C">
        <w:rPr>
          <w:sz w:val="20"/>
          <w:szCs w:val="20"/>
        </w:rPr>
        <w:t>kaenmin@hotmail.com</w:t>
      </w:r>
    </w:p>
  </w:footnote>
  <w:footnote w:id="15">
    <w:p w14:paraId="7D3E5202" w14:textId="77777777" w:rsidR="00E6080F" w:rsidRPr="00424B8C" w:rsidRDefault="00E6080F" w:rsidP="00E6080F">
      <w:pPr>
        <w:pStyle w:val="aa"/>
        <w:rPr>
          <w:rFonts w:eastAsia="Malgun Gothic"/>
          <w:sz w:val="20"/>
          <w:szCs w:val="20"/>
          <w:lang w:eastAsia="ko-KR"/>
        </w:rPr>
      </w:pPr>
      <w:r w:rsidRPr="00424B8C">
        <w:rPr>
          <w:rStyle w:val="ac"/>
          <w:sz w:val="20"/>
          <w:szCs w:val="20"/>
        </w:rPr>
        <w:footnoteRef/>
      </w:r>
      <w:r w:rsidRPr="00424B8C">
        <w:rPr>
          <w:sz w:val="20"/>
          <w:szCs w:val="20"/>
        </w:rPr>
        <w:t xml:space="preserve"> </w:t>
      </w:r>
      <w:r w:rsidRPr="00424B8C">
        <w:rPr>
          <w:rFonts w:eastAsia="Malgun Gothic" w:hint="eastAsia"/>
          <w:sz w:val="20"/>
          <w:szCs w:val="20"/>
          <w:lang w:eastAsia="ko-KR"/>
        </w:rPr>
        <w:t>Meijo Universiry, E-mail; slee[meijo-u.ac.jp</w:t>
      </w:r>
    </w:p>
  </w:footnote>
  <w:footnote w:id="16">
    <w:p w14:paraId="5ADD23BE" w14:textId="77777777" w:rsidR="00E6080F" w:rsidRPr="00135EFE" w:rsidRDefault="00E6080F" w:rsidP="00E6080F">
      <w:pPr>
        <w:pStyle w:val="aa"/>
        <w:rPr>
          <w:rFonts w:eastAsia="Malgun Gothic"/>
          <w:lang w:eastAsia="ko-KR"/>
        </w:rPr>
      </w:pPr>
      <w:r w:rsidRPr="00424B8C">
        <w:rPr>
          <w:rStyle w:val="ac"/>
          <w:sz w:val="20"/>
          <w:szCs w:val="20"/>
        </w:rPr>
        <w:footnoteRef/>
      </w:r>
      <w:r w:rsidRPr="00424B8C">
        <w:rPr>
          <w:sz w:val="20"/>
          <w:szCs w:val="20"/>
        </w:rPr>
        <w:t xml:space="preserve"> Nagasaki University</w:t>
      </w:r>
      <w:r w:rsidRPr="00424B8C">
        <w:rPr>
          <w:rFonts w:eastAsia="Malgun Gothic" w:hint="eastAsia"/>
          <w:sz w:val="20"/>
          <w:szCs w:val="20"/>
          <w:lang w:eastAsia="ko-KR"/>
        </w:rPr>
        <w:t xml:space="preserve">, E-mail; </w:t>
      </w:r>
      <w:r w:rsidRPr="00424B8C">
        <w:rPr>
          <w:sz w:val="20"/>
          <w:szCs w:val="20"/>
        </w:rPr>
        <w:t>suzukitatsu@nagasaki-u.ac.jp</w:t>
      </w:r>
    </w:p>
  </w:footnote>
  <w:footnote w:id="17">
    <w:p w14:paraId="1613819C" w14:textId="77777777" w:rsidR="0050007A" w:rsidRPr="00CC2793" w:rsidRDefault="0050007A" w:rsidP="0050007A">
      <w:pPr>
        <w:pStyle w:val="aa"/>
      </w:pPr>
      <w:r w:rsidRPr="00CC2793">
        <w:rPr>
          <w:rStyle w:val="ac"/>
        </w:rPr>
        <w:footnoteRef/>
      </w:r>
      <w:r w:rsidRPr="00CC2793">
        <w:t xml:space="preserve"> Associate Professor, Graduate School of Agricultural and Life Sciences, Tokyo University of Agriculture and Technology</w:t>
      </w:r>
    </w:p>
  </w:footnote>
  <w:footnote w:id="18">
    <w:p w14:paraId="055FF3B3" w14:textId="77777777" w:rsidR="0050007A" w:rsidRPr="00CC2793" w:rsidRDefault="0050007A" w:rsidP="0050007A">
      <w:pPr>
        <w:pStyle w:val="aa"/>
      </w:pPr>
      <w:r w:rsidRPr="00CC2793">
        <w:rPr>
          <w:rStyle w:val="ac"/>
        </w:rPr>
        <w:footnoteRef/>
      </w:r>
      <w:r w:rsidRPr="00CC2793">
        <w:t xml:space="preserve">  Professor Emeritus, Meijo University</w:t>
      </w:r>
    </w:p>
  </w:footnote>
  <w:footnote w:id="19">
    <w:p w14:paraId="4D14CC14" w14:textId="77777777" w:rsidR="0050007A" w:rsidRPr="00CC2793" w:rsidRDefault="0050007A" w:rsidP="0050007A">
      <w:pPr>
        <w:pStyle w:val="aa"/>
      </w:pPr>
      <w:r w:rsidRPr="00CC2793">
        <w:rPr>
          <w:rStyle w:val="ac"/>
        </w:rPr>
        <w:footnoteRef/>
      </w:r>
      <w:r w:rsidRPr="00CC2793">
        <w:t xml:space="preserve">  Specially Appointed Professor, Faculty of Policy Science, Ritsumeikan University</w:t>
      </w:r>
    </w:p>
  </w:footnote>
  <w:footnote w:id="20">
    <w:p w14:paraId="31E601FE" w14:textId="77777777" w:rsidR="0050007A" w:rsidRPr="00CC2793" w:rsidRDefault="0050007A" w:rsidP="0050007A">
      <w:pPr>
        <w:pStyle w:val="aa"/>
      </w:pPr>
      <w:r w:rsidRPr="00CC2793">
        <w:rPr>
          <w:rStyle w:val="ac"/>
        </w:rPr>
        <w:footnoteRef/>
      </w:r>
      <w:r w:rsidRPr="00CC2793">
        <w:t xml:space="preserve">  Associate Professor, Faculty of Business Administration, Nagoya University of Commerce and Business</w:t>
      </w:r>
    </w:p>
  </w:footnote>
  <w:footnote w:id="21">
    <w:p w14:paraId="5FE7483C" w14:textId="77777777" w:rsidR="0050007A" w:rsidRPr="00CC2793" w:rsidRDefault="0050007A" w:rsidP="0050007A">
      <w:pPr>
        <w:pStyle w:val="aa"/>
      </w:pPr>
      <w:r w:rsidRPr="00CC2793">
        <w:rPr>
          <w:rStyle w:val="ac"/>
        </w:rPr>
        <w:footnoteRef/>
      </w:r>
      <w:r w:rsidRPr="00CC2793">
        <w:t xml:space="preserve">  Professor of Academic Research, Institute of Japanese Studies, Seoul National University</w:t>
      </w:r>
    </w:p>
  </w:footnote>
  <w:footnote w:id="22">
    <w:p w14:paraId="46CB1344" w14:textId="77777777" w:rsidR="0050007A" w:rsidRPr="00CC2793" w:rsidRDefault="0050007A" w:rsidP="0050007A">
      <w:pPr>
        <w:pStyle w:val="aa"/>
      </w:pPr>
      <w:r w:rsidRPr="00CC2793">
        <w:rPr>
          <w:rStyle w:val="ac"/>
        </w:rPr>
        <w:footnoteRef/>
      </w:r>
      <w:r w:rsidRPr="00CC2793">
        <w:t xml:space="preserve">  Associate Professor, Department of Economics, Faculty of Economics, Otemon Gakuin University</w:t>
      </w:r>
    </w:p>
  </w:footnote>
  <w:footnote w:id="23">
    <w:p w14:paraId="77AF0000" w14:textId="77777777" w:rsidR="0050007A" w:rsidRDefault="0050007A" w:rsidP="0050007A">
      <w:pPr>
        <w:pStyle w:val="aa"/>
      </w:pPr>
      <w:r w:rsidRPr="00CC2793">
        <w:rPr>
          <w:rStyle w:val="ac"/>
        </w:rPr>
        <w:footnoteRef/>
      </w:r>
      <w:r w:rsidRPr="00CC2793">
        <w:t xml:space="preserve">  Professor, Center for Northeast Asian Studies / Graduate School of Environmental Studies, Tohoku University</w:t>
      </w:r>
    </w:p>
  </w:footnote>
  <w:footnote w:id="24">
    <w:p w14:paraId="6741E567" w14:textId="77777777" w:rsidR="000A47E9" w:rsidRPr="009C4F9D" w:rsidRDefault="000A47E9" w:rsidP="000A47E9">
      <w:pPr>
        <w:pStyle w:val="aa"/>
        <w:rPr>
          <w:sz w:val="18"/>
          <w:szCs w:val="18"/>
          <w:lang w:eastAsia="ko-KR"/>
        </w:rPr>
      </w:pPr>
      <w:r w:rsidRPr="009C4F9D">
        <w:rPr>
          <w:rStyle w:val="ac"/>
          <w:sz w:val="18"/>
          <w:szCs w:val="18"/>
        </w:rPr>
        <w:footnoteRef/>
      </w:r>
      <w:r w:rsidRPr="009C4F9D">
        <w:rPr>
          <w:sz w:val="18"/>
          <w:szCs w:val="18"/>
        </w:rPr>
        <w:t>Faculty of Economics,</w:t>
      </w:r>
      <w:r w:rsidRPr="009C4F9D">
        <w:rPr>
          <w:rFonts w:hint="eastAsia"/>
          <w:sz w:val="18"/>
          <w:szCs w:val="18"/>
          <w:lang w:eastAsia="ko-KR"/>
        </w:rPr>
        <w:t>Meijo University</w:t>
      </w:r>
      <w:r w:rsidRPr="009C4F9D">
        <w:rPr>
          <w:sz w:val="18"/>
          <w:szCs w:val="18"/>
          <w:lang w:eastAsia="ko-KR"/>
        </w:rPr>
        <w:t xml:space="preserve">, </w:t>
      </w:r>
      <w:r w:rsidRPr="009C4F9D">
        <w:rPr>
          <w:rFonts w:eastAsia="ＭＳ Ｐ明朝"/>
          <w:sz w:val="18"/>
          <w:szCs w:val="18"/>
          <w:lang w:eastAsia="ko-KR"/>
        </w:rPr>
        <w:t>E-mail:</w:t>
      </w:r>
      <w:r w:rsidRPr="009C4F9D">
        <w:rPr>
          <w:sz w:val="18"/>
          <w:szCs w:val="18"/>
          <w:lang w:eastAsia="ko-KR"/>
        </w:rPr>
        <w:t xml:space="preserve"> slee@meijo-u.ac.jp</w:t>
      </w:r>
    </w:p>
  </w:footnote>
  <w:footnote w:id="25">
    <w:p w14:paraId="660A90CF" w14:textId="77777777" w:rsidR="000A47E9" w:rsidRPr="009C4F9D" w:rsidRDefault="000A47E9" w:rsidP="000A47E9">
      <w:pPr>
        <w:pStyle w:val="aa"/>
        <w:rPr>
          <w:sz w:val="18"/>
          <w:szCs w:val="18"/>
          <w:lang w:eastAsia="ko-KR"/>
        </w:rPr>
      </w:pPr>
      <w:r w:rsidRPr="009C4F9D">
        <w:rPr>
          <w:rStyle w:val="ac"/>
          <w:sz w:val="18"/>
          <w:szCs w:val="18"/>
        </w:rPr>
        <w:footnoteRef/>
      </w:r>
      <w:r w:rsidRPr="009C4F9D">
        <w:rPr>
          <w:rFonts w:eastAsia="ＭＳ Ｐ明朝" w:hint="eastAsia"/>
          <w:sz w:val="18"/>
          <w:szCs w:val="18"/>
          <w:lang w:eastAsia="ko-KR"/>
        </w:rPr>
        <w:t xml:space="preserve"> </w:t>
      </w:r>
      <w:r w:rsidRPr="009C4F9D">
        <w:rPr>
          <w:sz w:val="18"/>
          <w:szCs w:val="18"/>
        </w:rPr>
        <w:t>Faculty of Economics,</w:t>
      </w:r>
      <w:r w:rsidRPr="009C4F9D">
        <w:rPr>
          <w:rFonts w:eastAsia="ＭＳ Ｐ明朝" w:hint="eastAsia"/>
          <w:sz w:val="18"/>
          <w:szCs w:val="18"/>
          <w:lang w:eastAsia="ko-KR"/>
        </w:rPr>
        <w:t>Otemon Gakuin University</w:t>
      </w:r>
      <w:r w:rsidRPr="009C4F9D">
        <w:rPr>
          <w:rFonts w:eastAsia="ＭＳ Ｐ明朝"/>
          <w:sz w:val="18"/>
          <w:szCs w:val="18"/>
          <w:lang w:eastAsia="ko-KR"/>
        </w:rPr>
        <w:t>, E-mail:</w:t>
      </w:r>
      <w:r w:rsidRPr="009C4F9D">
        <w:rPr>
          <w:sz w:val="18"/>
          <w:szCs w:val="18"/>
          <w:lang w:eastAsia="ko-KR"/>
        </w:rPr>
        <w:t xml:space="preserve"> min-he@otemon.ac.jp </w:t>
      </w:r>
    </w:p>
  </w:footnote>
  <w:footnote w:id="26">
    <w:p w14:paraId="3E6240B9" w14:textId="77777777" w:rsidR="000A47E9" w:rsidRPr="009C4F9D" w:rsidRDefault="000A47E9" w:rsidP="000A47E9">
      <w:pPr>
        <w:pStyle w:val="aa"/>
        <w:rPr>
          <w:sz w:val="18"/>
          <w:szCs w:val="18"/>
          <w:lang w:eastAsia="ko-KR"/>
        </w:rPr>
      </w:pPr>
      <w:r w:rsidRPr="009C4F9D">
        <w:rPr>
          <w:rStyle w:val="ac"/>
          <w:sz w:val="18"/>
          <w:szCs w:val="18"/>
        </w:rPr>
        <w:footnoteRef/>
      </w:r>
      <w:r w:rsidRPr="009C4F9D">
        <w:rPr>
          <w:rFonts w:eastAsia="ＭＳ Ｐ明朝" w:hint="eastAsia"/>
          <w:sz w:val="18"/>
          <w:szCs w:val="18"/>
          <w:lang w:eastAsia="ko-KR"/>
        </w:rPr>
        <w:t xml:space="preserve"> </w:t>
      </w:r>
      <w:r w:rsidRPr="009C4F9D">
        <w:rPr>
          <w:sz w:val="18"/>
          <w:szCs w:val="18"/>
        </w:rPr>
        <w:t xml:space="preserve">Institute for Japanese Studies, </w:t>
      </w:r>
      <w:r w:rsidRPr="009C4F9D">
        <w:rPr>
          <w:rFonts w:eastAsia="ＭＳ Ｐ明朝" w:hint="eastAsia"/>
          <w:sz w:val="18"/>
          <w:szCs w:val="18"/>
          <w:lang w:eastAsia="ko-KR"/>
        </w:rPr>
        <w:t>Seoul National University</w:t>
      </w:r>
      <w:r w:rsidRPr="009C4F9D">
        <w:rPr>
          <w:rFonts w:eastAsia="ＭＳ Ｐ明朝"/>
          <w:sz w:val="18"/>
          <w:szCs w:val="18"/>
          <w:lang w:eastAsia="ko-KR"/>
        </w:rPr>
        <w:t>, E-mail:</w:t>
      </w:r>
      <w:r w:rsidRPr="009C4F9D">
        <w:rPr>
          <w:sz w:val="18"/>
          <w:szCs w:val="18"/>
          <w:lang w:eastAsia="ko-KR"/>
        </w:rPr>
        <w:t xml:space="preserve"> mycutewani@naver.com</w:t>
      </w:r>
    </w:p>
  </w:footnote>
  <w:footnote w:id="27">
    <w:p w14:paraId="5A59C5C8" w14:textId="77777777" w:rsidR="000A47E9" w:rsidRPr="009C4F9D" w:rsidRDefault="000A47E9" w:rsidP="000A47E9">
      <w:pPr>
        <w:pStyle w:val="aa"/>
        <w:rPr>
          <w:sz w:val="18"/>
          <w:szCs w:val="18"/>
          <w:lang w:eastAsia="ko-KR"/>
        </w:rPr>
      </w:pPr>
      <w:r w:rsidRPr="009C4F9D">
        <w:rPr>
          <w:rStyle w:val="ac"/>
          <w:sz w:val="18"/>
          <w:szCs w:val="18"/>
        </w:rPr>
        <w:footnoteRef/>
      </w:r>
      <w:r w:rsidRPr="009C4F9D">
        <w:rPr>
          <w:sz w:val="18"/>
          <w:szCs w:val="18"/>
        </w:rPr>
        <w:t xml:space="preserve">Faculty of Policy Science, </w:t>
      </w:r>
      <w:r w:rsidRPr="009C4F9D">
        <w:rPr>
          <w:rFonts w:hint="eastAsia"/>
          <w:sz w:val="18"/>
          <w:szCs w:val="18"/>
          <w:lang w:eastAsia="ko-KR"/>
        </w:rPr>
        <w:t xml:space="preserve"> Ryukoku University</w:t>
      </w:r>
      <w:r w:rsidRPr="009C4F9D">
        <w:rPr>
          <w:rFonts w:eastAsia="ＭＳ Ｐ明朝"/>
          <w:sz w:val="18"/>
          <w:szCs w:val="18"/>
          <w:lang w:eastAsia="ko-KR"/>
        </w:rPr>
        <w:t>, E-mail: k-oshima@cj8.so-net.ne.jp</w:t>
      </w:r>
    </w:p>
  </w:footnote>
  <w:footnote w:id="28">
    <w:p w14:paraId="41057BEC" w14:textId="77777777" w:rsidR="000A47E9" w:rsidRPr="009C4F9D" w:rsidRDefault="000A47E9" w:rsidP="000A47E9">
      <w:pPr>
        <w:pStyle w:val="aa"/>
        <w:rPr>
          <w:sz w:val="18"/>
          <w:szCs w:val="18"/>
          <w:lang w:eastAsia="ko-KR"/>
        </w:rPr>
      </w:pPr>
      <w:r w:rsidRPr="009C4F9D">
        <w:rPr>
          <w:rStyle w:val="ac"/>
          <w:sz w:val="18"/>
          <w:szCs w:val="18"/>
        </w:rPr>
        <w:footnoteRef/>
      </w:r>
      <w:r w:rsidRPr="009C4F9D">
        <w:rPr>
          <w:rFonts w:hint="eastAsia"/>
          <w:sz w:val="18"/>
          <w:szCs w:val="18"/>
          <w:lang w:eastAsia="ko-KR"/>
        </w:rPr>
        <w:t xml:space="preserve"> </w:t>
      </w:r>
      <w:r w:rsidRPr="009C4F9D">
        <w:rPr>
          <w:rFonts w:hint="eastAsia"/>
          <w:sz w:val="18"/>
          <w:szCs w:val="18"/>
        </w:rPr>
        <w:t xml:space="preserve">Faculty of Economics, </w:t>
      </w:r>
      <w:r w:rsidRPr="009C4F9D">
        <w:rPr>
          <w:rFonts w:hint="eastAsia"/>
          <w:sz w:val="18"/>
          <w:szCs w:val="18"/>
          <w:lang w:eastAsia="ko-KR"/>
        </w:rPr>
        <w:t>Ryukoku University</w:t>
      </w:r>
      <w:r w:rsidRPr="009C4F9D">
        <w:rPr>
          <w:rFonts w:eastAsia="ＭＳ Ｐ明朝"/>
          <w:sz w:val="18"/>
          <w:szCs w:val="18"/>
          <w:lang w:eastAsia="ko-KR"/>
        </w:rPr>
        <w:t>, E-mail:</w:t>
      </w:r>
      <w:r w:rsidRPr="009C4F9D">
        <w:rPr>
          <w:sz w:val="18"/>
          <w:szCs w:val="18"/>
          <w:lang w:eastAsia="ko-KR"/>
        </w:rPr>
        <w:t xml:space="preserve"> tlee@econ.ryukoku.ac.jp</w:t>
      </w:r>
    </w:p>
  </w:footnote>
  <w:footnote w:id="29">
    <w:p w14:paraId="0A6FE6A7" w14:textId="77777777" w:rsidR="000A47E9" w:rsidRPr="009C4F9D" w:rsidRDefault="000A47E9" w:rsidP="000A47E9">
      <w:pPr>
        <w:pStyle w:val="aa"/>
        <w:rPr>
          <w:sz w:val="18"/>
          <w:szCs w:val="18"/>
          <w:lang w:eastAsia="ko-KR"/>
        </w:rPr>
      </w:pPr>
      <w:r w:rsidRPr="009C4F9D">
        <w:rPr>
          <w:rStyle w:val="ac"/>
          <w:sz w:val="18"/>
          <w:szCs w:val="18"/>
        </w:rPr>
        <w:footnoteRef/>
      </w:r>
      <w:r w:rsidRPr="009C4F9D">
        <w:rPr>
          <w:rFonts w:hint="eastAsia"/>
          <w:sz w:val="18"/>
          <w:szCs w:val="18"/>
        </w:rPr>
        <w:t>Graduate School of Environmental Studies,</w:t>
      </w:r>
      <w:r w:rsidRPr="009C4F9D">
        <w:rPr>
          <w:rFonts w:hint="eastAsia"/>
          <w:sz w:val="18"/>
          <w:szCs w:val="18"/>
          <w:lang w:eastAsia="ko-KR"/>
        </w:rPr>
        <w:t xml:space="preserve"> Tohoku University</w:t>
      </w:r>
      <w:r w:rsidRPr="009C4F9D">
        <w:rPr>
          <w:rFonts w:eastAsia="ＭＳ Ｐ明朝"/>
          <w:sz w:val="18"/>
          <w:szCs w:val="18"/>
          <w:lang w:eastAsia="ko-KR"/>
        </w:rPr>
        <w:t>, E-mail:</w:t>
      </w:r>
      <w:r w:rsidRPr="009C4F9D">
        <w:rPr>
          <w:sz w:val="18"/>
          <w:szCs w:val="18"/>
          <w:lang w:eastAsia="ko-KR"/>
        </w:rPr>
        <w:t xml:space="preserve"> asukajusen@gmail.com</w:t>
      </w:r>
    </w:p>
  </w:footnote>
  <w:footnote w:id="30">
    <w:p w14:paraId="01F046F3" w14:textId="77777777" w:rsidR="000A47E9" w:rsidRPr="009C4F9D" w:rsidRDefault="000A47E9" w:rsidP="000A47E9">
      <w:pPr>
        <w:pStyle w:val="aa"/>
        <w:rPr>
          <w:sz w:val="18"/>
          <w:szCs w:val="18"/>
          <w:lang w:eastAsia="ko-KR"/>
        </w:rPr>
      </w:pPr>
      <w:r w:rsidRPr="009C4F9D">
        <w:rPr>
          <w:rStyle w:val="ac"/>
          <w:sz w:val="18"/>
          <w:szCs w:val="18"/>
        </w:rPr>
        <w:footnoteRef/>
      </w:r>
      <w:r w:rsidRPr="009C4F9D">
        <w:rPr>
          <w:rFonts w:hint="eastAsia"/>
          <w:sz w:val="18"/>
          <w:szCs w:val="18"/>
          <w:lang w:eastAsia="ko-KR"/>
        </w:rPr>
        <w:t xml:space="preserve"> Ritsumeikan University</w:t>
      </w:r>
      <w:r w:rsidRPr="009C4F9D">
        <w:rPr>
          <w:rFonts w:eastAsia="ＭＳ Ｐ明朝"/>
          <w:sz w:val="18"/>
          <w:szCs w:val="18"/>
          <w:lang w:eastAsia="ko-KR"/>
        </w:rPr>
        <w:t>, E-mail: zhou@sps.ritsumei.ac.jp</w:t>
      </w:r>
    </w:p>
  </w:footnote>
  <w:footnote w:id="31">
    <w:p w14:paraId="79DE872E" w14:textId="77777777" w:rsidR="000A47E9" w:rsidRPr="009C4F9D" w:rsidRDefault="000A47E9" w:rsidP="000A47E9">
      <w:pPr>
        <w:pStyle w:val="aa"/>
        <w:rPr>
          <w:rFonts w:eastAsia="Malgun Gothic"/>
          <w:sz w:val="18"/>
          <w:szCs w:val="18"/>
          <w:lang w:eastAsia="ko-KR"/>
        </w:rPr>
      </w:pPr>
      <w:r w:rsidRPr="009C4F9D">
        <w:rPr>
          <w:rStyle w:val="ac"/>
          <w:sz w:val="18"/>
          <w:szCs w:val="18"/>
        </w:rPr>
        <w:footnoteRef/>
      </w:r>
      <w:r w:rsidRPr="009C4F9D">
        <w:rPr>
          <w:rFonts w:hint="eastAsia"/>
          <w:sz w:val="18"/>
          <w:szCs w:val="18"/>
          <w:lang w:eastAsia="ko-KR"/>
        </w:rPr>
        <w:t xml:space="preserve"> </w:t>
      </w:r>
      <w:r w:rsidRPr="009C4F9D">
        <w:rPr>
          <w:rFonts w:hint="eastAsia"/>
          <w:sz w:val="18"/>
          <w:szCs w:val="18"/>
        </w:rPr>
        <w:t>Deparment of Food &amp; Resource Economics,</w:t>
      </w:r>
      <w:r w:rsidRPr="009C4F9D">
        <w:rPr>
          <w:rFonts w:hint="eastAsia"/>
          <w:sz w:val="18"/>
          <w:szCs w:val="18"/>
          <w:lang w:eastAsia="ko-KR"/>
        </w:rPr>
        <w:t>Korea University</w:t>
      </w:r>
      <w:r w:rsidRPr="009C4F9D">
        <w:rPr>
          <w:rFonts w:eastAsia="ＭＳ Ｐ明朝"/>
          <w:sz w:val="18"/>
          <w:szCs w:val="18"/>
          <w:lang w:eastAsia="ko-KR"/>
        </w:rPr>
        <w:t>, E-mail:</w:t>
      </w:r>
      <w:r w:rsidRPr="009C4F9D">
        <w:rPr>
          <w:rFonts w:eastAsia="Malgun Gothic" w:hint="eastAsia"/>
          <w:sz w:val="18"/>
          <w:szCs w:val="18"/>
          <w:lang w:eastAsia="ko-KR"/>
        </w:rPr>
        <w:t xml:space="preserve"> yscho@korea.ac.kr</w:t>
      </w:r>
    </w:p>
  </w:footnote>
  <w:footnote w:id="32">
    <w:p w14:paraId="68F4E4AD" w14:textId="77777777" w:rsidR="000A47E9" w:rsidRPr="009C4F9D" w:rsidRDefault="000A47E9" w:rsidP="000A47E9">
      <w:pPr>
        <w:pStyle w:val="aa"/>
        <w:rPr>
          <w:sz w:val="18"/>
          <w:szCs w:val="18"/>
          <w:lang w:eastAsia="ko-KR"/>
        </w:rPr>
      </w:pPr>
      <w:r w:rsidRPr="009C4F9D">
        <w:rPr>
          <w:rStyle w:val="ac"/>
          <w:sz w:val="18"/>
          <w:szCs w:val="18"/>
        </w:rPr>
        <w:footnoteRef/>
      </w:r>
      <w:r w:rsidRPr="009C4F9D">
        <w:rPr>
          <w:rFonts w:eastAsia="ＭＳ Ｐ明朝" w:hint="eastAsia"/>
          <w:sz w:val="18"/>
          <w:szCs w:val="18"/>
          <w:lang w:eastAsia="ko-KR"/>
        </w:rPr>
        <w:t xml:space="preserve"> </w:t>
      </w:r>
      <w:r w:rsidRPr="009C4F9D">
        <w:rPr>
          <w:rFonts w:hint="eastAsia"/>
          <w:sz w:val="18"/>
          <w:szCs w:val="18"/>
        </w:rPr>
        <w:t>Faculty of Agriculture,</w:t>
      </w:r>
      <w:r w:rsidRPr="009C4F9D">
        <w:rPr>
          <w:rFonts w:eastAsia="ＭＳ Ｐ明朝" w:hint="eastAsia"/>
          <w:sz w:val="18"/>
          <w:szCs w:val="18"/>
          <w:lang w:eastAsia="ko-KR"/>
        </w:rPr>
        <w:t>Tokyo University of Agriculture and Technology</w:t>
      </w:r>
      <w:r w:rsidRPr="009C4F9D">
        <w:rPr>
          <w:rFonts w:eastAsia="ＭＳ Ｐ明朝"/>
          <w:sz w:val="18"/>
          <w:szCs w:val="18"/>
          <w:lang w:eastAsia="ko-KR"/>
        </w:rPr>
        <w:t>, E-mail: halla@cc.tuat.ac.jp</w:t>
      </w:r>
    </w:p>
  </w:footnote>
  <w:footnote w:id="33">
    <w:p w14:paraId="15F5A016" w14:textId="77777777" w:rsidR="000A47E9" w:rsidRPr="00E67A75" w:rsidRDefault="000A47E9" w:rsidP="000A47E9">
      <w:pPr>
        <w:pStyle w:val="aa"/>
        <w:rPr>
          <w:rFonts w:eastAsia="Malgun Gothic"/>
          <w:sz w:val="18"/>
          <w:szCs w:val="18"/>
          <w:lang w:eastAsia="ko-KR"/>
        </w:rPr>
      </w:pPr>
      <w:r w:rsidRPr="009C4F9D">
        <w:rPr>
          <w:rStyle w:val="ac"/>
          <w:sz w:val="18"/>
          <w:szCs w:val="18"/>
        </w:rPr>
        <w:footnoteRef/>
      </w:r>
      <w:r w:rsidRPr="009C4F9D">
        <w:rPr>
          <w:sz w:val="18"/>
          <w:szCs w:val="18"/>
        </w:rPr>
        <w:t xml:space="preserve"> </w:t>
      </w:r>
      <w:r w:rsidRPr="009C4F9D">
        <w:rPr>
          <w:rFonts w:hint="eastAsia"/>
          <w:sz w:val="18"/>
          <w:szCs w:val="18"/>
        </w:rPr>
        <w:t>Faculty of Management, Nagoya University of Commerce &amp; Business</w:t>
      </w:r>
      <w:r>
        <w:rPr>
          <w:rFonts w:eastAsia="Malgun Gothic" w:hint="eastAsia"/>
          <w:sz w:val="18"/>
          <w:szCs w:val="18"/>
          <w:lang w:eastAsia="ko-KR"/>
        </w:rPr>
        <w:t xml:space="preserve">, </w:t>
      </w:r>
      <w:r w:rsidRPr="009C4F9D">
        <w:rPr>
          <w:rFonts w:eastAsia="ＭＳ Ｐ明朝"/>
          <w:sz w:val="18"/>
          <w:szCs w:val="18"/>
          <w:lang w:eastAsia="ko-KR"/>
        </w:rPr>
        <w:t>E-mail:</w:t>
      </w:r>
      <w:r w:rsidRPr="00E67A75">
        <w:rPr>
          <w:rFonts w:eastAsia="Malgun Gothic"/>
          <w:sz w:val="18"/>
          <w:szCs w:val="18"/>
          <w:lang w:eastAsia="ko-KR"/>
        </w:rPr>
        <w:t>hyelim_you@nucba.ac.jp</w:t>
      </w:r>
    </w:p>
  </w:footnote>
  <w:footnote w:id="34">
    <w:p w14:paraId="0B0B1A4D" w14:textId="77777777" w:rsidR="000A47E9" w:rsidRDefault="000A47E9" w:rsidP="000A47E9">
      <w:pPr>
        <w:pStyle w:val="aa"/>
        <w:rPr>
          <w:lang w:eastAsia="ko-KR"/>
        </w:rPr>
      </w:pPr>
      <w:r w:rsidRPr="009C4F9D">
        <w:rPr>
          <w:rStyle w:val="ac"/>
          <w:sz w:val="18"/>
          <w:szCs w:val="18"/>
        </w:rPr>
        <w:footnoteRef/>
      </w:r>
      <w:r w:rsidRPr="009C4F9D">
        <w:rPr>
          <w:rFonts w:hint="eastAsia"/>
          <w:sz w:val="18"/>
          <w:szCs w:val="18"/>
          <w:lang w:eastAsia="ko-KR"/>
        </w:rPr>
        <w:t xml:space="preserve"> </w:t>
      </w:r>
      <w:r w:rsidRPr="009C4F9D">
        <w:rPr>
          <w:rFonts w:hint="eastAsia"/>
          <w:sz w:val="18"/>
          <w:szCs w:val="18"/>
        </w:rPr>
        <w:t>Peace Deepot</w:t>
      </w:r>
      <w:r w:rsidRPr="009C4F9D">
        <w:rPr>
          <w:rFonts w:eastAsia="ＭＳ Ｐ明朝"/>
          <w:sz w:val="18"/>
          <w:szCs w:val="18"/>
          <w:lang w:eastAsia="ko-KR"/>
        </w:rPr>
        <w:t>, E-mail: suzukitatsu@nagasaki-u.ac.jp</w:t>
      </w:r>
    </w:p>
  </w:footnote>
  <w:footnote w:id="35">
    <w:p w14:paraId="622733FA" w14:textId="77777777" w:rsidR="00F11112" w:rsidRPr="00615A94" w:rsidRDefault="00F11112" w:rsidP="00F11112">
      <w:pPr>
        <w:pStyle w:val="aa"/>
        <w:rPr>
          <w:rFonts w:eastAsia="ＭＳ Ｐ明朝"/>
          <w:sz w:val="18"/>
          <w:szCs w:val="18"/>
        </w:rPr>
      </w:pPr>
      <w:r w:rsidRPr="00615A94">
        <w:rPr>
          <w:rStyle w:val="ac"/>
          <w:sz w:val="18"/>
          <w:szCs w:val="18"/>
        </w:rPr>
        <w:t>*</w:t>
      </w:r>
      <w:r w:rsidRPr="00615A94">
        <w:rPr>
          <w:sz w:val="18"/>
          <w:szCs w:val="18"/>
        </w:rPr>
        <w:t xml:space="preserve"> </w:t>
      </w:r>
      <w:r w:rsidRPr="00615A94">
        <w:rPr>
          <w:rFonts w:eastAsia="ＭＳ Ｐ明朝"/>
          <w:sz w:val="18"/>
          <w:szCs w:val="18"/>
        </w:rPr>
        <w:t>Nagoya University of Commerce</w:t>
      </w:r>
      <w:r>
        <w:rPr>
          <w:rFonts w:eastAsia="Malgun Gothic" w:hint="eastAsia"/>
          <w:sz w:val="18"/>
          <w:szCs w:val="18"/>
        </w:rPr>
        <w:t xml:space="preserve"> </w:t>
      </w:r>
      <w:r>
        <w:rPr>
          <w:rFonts w:hint="eastAsia"/>
          <w:sz w:val="18"/>
          <w:szCs w:val="18"/>
        </w:rPr>
        <w:t>&amp; Business</w:t>
      </w:r>
      <w:r w:rsidRPr="00615A94">
        <w:rPr>
          <w:rFonts w:eastAsia="ＭＳ Ｐ明朝"/>
          <w:sz w:val="18"/>
          <w:szCs w:val="18"/>
        </w:rPr>
        <w:t xml:space="preserve">, E-mail: hyelim_you@nucba.ac.jp </w:t>
      </w:r>
    </w:p>
  </w:footnote>
  <w:footnote w:id="36">
    <w:p w14:paraId="1501DB2F" w14:textId="77777777" w:rsidR="00F11112" w:rsidRPr="00615A94" w:rsidRDefault="00F11112" w:rsidP="00F11112">
      <w:pPr>
        <w:pStyle w:val="aa"/>
        <w:rPr>
          <w:rFonts w:eastAsia="ＭＳ Ｐ明朝"/>
          <w:sz w:val="18"/>
          <w:szCs w:val="18"/>
        </w:rPr>
      </w:pPr>
      <w:r w:rsidRPr="00615A94">
        <w:rPr>
          <w:rStyle w:val="ac"/>
          <w:sz w:val="18"/>
          <w:szCs w:val="18"/>
        </w:rPr>
        <w:t>**</w:t>
      </w:r>
      <w:r w:rsidRPr="00615A94">
        <w:rPr>
          <w:rFonts w:eastAsia="ＭＳ Ｐ明朝"/>
          <w:sz w:val="18"/>
          <w:szCs w:val="18"/>
        </w:rPr>
        <w:t xml:space="preserve"> </w:t>
      </w:r>
      <w:r w:rsidRPr="005C7FC1">
        <w:rPr>
          <w:rFonts w:eastAsia="ＭＳ Ｐ明朝"/>
          <w:sz w:val="18"/>
          <w:szCs w:val="18"/>
        </w:rPr>
        <w:t>Meijo University</w:t>
      </w:r>
      <w:r w:rsidRPr="00615A94">
        <w:rPr>
          <w:rFonts w:eastAsia="ＭＳ Ｐ明朝"/>
          <w:sz w:val="18"/>
          <w:szCs w:val="18"/>
        </w:rPr>
        <w:t xml:space="preserve">, E-mail: </w:t>
      </w:r>
      <w:hyperlink r:id="rId1" w:history="1">
        <w:r w:rsidRPr="00F53322">
          <w:rPr>
            <w:rStyle w:val="12"/>
            <w:rFonts w:eastAsia="ＭＳ Ｐ明朝"/>
            <w:sz w:val="18"/>
            <w:szCs w:val="18"/>
          </w:rPr>
          <w:t>slee@meijo-u.ac.jp</w:t>
        </w:r>
      </w:hyperlink>
    </w:p>
  </w:footnote>
  <w:footnote w:id="37">
    <w:p w14:paraId="034259FE" w14:textId="77777777" w:rsidR="00F11112" w:rsidRPr="00615A94" w:rsidRDefault="00F11112" w:rsidP="00F11112">
      <w:pPr>
        <w:pStyle w:val="11"/>
        <w:spacing w:line="0" w:lineRule="atLeast"/>
        <w:rPr>
          <w:sz w:val="18"/>
          <w:szCs w:val="18"/>
          <w:lang w:eastAsia="zh-CN"/>
        </w:rPr>
      </w:pPr>
      <w:r w:rsidRPr="00615A94">
        <w:rPr>
          <w:rStyle w:val="ac"/>
          <w:sz w:val="18"/>
          <w:szCs w:val="18"/>
        </w:rPr>
        <w:t>***</w:t>
      </w:r>
      <w:r w:rsidRPr="00615A94">
        <w:rPr>
          <w:sz w:val="18"/>
          <w:szCs w:val="18"/>
        </w:rPr>
        <w:t xml:space="preserve"> </w:t>
      </w:r>
      <w:r>
        <w:rPr>
          <w:rFonts w:eastAsia="Malgun Gothic" w:hint="eastAsia"/>
          <w:sz w:val="18"/>
          <w:szCs w:val="18"/>
          <w:lang w:eastAsia="ko-KR"/>
        </w:rPr>
        <w:t xml:space="preserve">Korea University, </w:t>
      </w:r>
      <w:r w:rsidRPr="00615A94">
        <w:rPr>
          <w:rFonts w:eastAsia="ＭＳ Ｐ明朝"/>
          <w:sz w:val="18"/>
          <w:szCs w:val="18"/>
        </w:rPr>
        <w:t xml:space="preserve">E-mail: </w:t>
      </w:r>
      <w:hyperlink r:id="rId2" w:history="1">
        <w:r w:rsidRPr="00F53322">
          <w:rPr>
            <w:rStyle w:val="12"/>
            <w:rFonts w:eastAsia="ＭＳ Ｐ明朝"/>
            <w:sz w:val="18"/>
            <w:szCs w:val="18"/>
          </w:rPr>
          <w:t>yscho@korea.ac.kr</w:t>
        </w:r>
      </w:hyperlink>
    </w:p>
  </w:footnote>
  <w:footnote w:id="38">
    <w:p w14:paraId="2383166E" w14:textId="77777777" w:rsidR="00F11112" w:rsidRDefault="00F11112" w:rsidP="00F11112">
      <w:pPr>
        <w:pStyle w:val="11"/>
        <w:spacing w:line="0" w:lineRule="atLeast"/>
        <w:rPr>
          <w:lang w:eastAsia="zh-CN"/>
        </w:rPr>
      </w:pPr>
      <w:r w:rsidRPr="00615A94">
        <w:rPr>
          <w:rStyle w:val="ac"/>
          <w:sz w:val="18"/>
          <w:szCs w:val="18"/>
        </w:rPr>
        <w:t>****</w:t>
      </w:r>
      <w:r w:rsidRPr="00357C73">
        <w:rPr>
          <w:sz w:val="18"/>
          <w:szCs w:val="18"/>
        </w:rPr>
        <w:t>Ferris University</w:t>
      </w:r>
      <w:r>
        <w:rPr>
          <w:rFonts w:eastAsia="Malgun Gothic" w:hint="eastAsia"/>
          <w:sz w:val="18"/>
          <w:szCs w:val="18"/>
          <w:lang w:eastAsia="ko-KR"/>
        </w:rPr>
        <w:t xml:space="preserve">, </w:t>
      </w:r>
      <w:r w:rsidRPr="00615A94">
        <w:rPr>
          <w:rFonts w:eastAsia="ＭＳ Ｐ明朝"/>
          <w:sz w:val="18"/>
          <w:szCs w:val="18"/>
        </w:rPr>
        <w:t>E-mail</w:t>
      </w:r>
      <w:r>
        <w:rPr>
          <w:rFonts w:eastAsia="Malgun Gothic" w:hint="eastAsia"/>
          <w:sz w:val="18"/>
          <w:szCs w:val="18"/>
          <w:lang w:eastAsia="ko-KR"/>
        </w:rPr>
        <w:t xml:space="preserve">: </w:t>
      </w:r>
      <w:hyperlink r:id="rId3" w:tgtFrame="_blank" w:history="1">
        <w:r w:rsidRPr="007A76B9">
          <w:rPr>
            <w:rStyle w:val="12"/>
            <w:rFonts w:eastAsia="ＭＳ Ｐ明朝"/>
            <w:sz w:val="18"/>
            <w:szCs w:val="18"/>
          </w:rPr>
          <w:t>chiashi@ferris.ac.jp</w:t>
        </w:r>
      </w:hyperlink>
    </w:p>
  </w:footnote>
  <w:footnote w:id="39">
    <w:p w14:paraId="7700336E" w14:textId="77777777" w:rsidR="00F11112" w:rsidRPr="00F11112" w:rsidRDefault="00F11112" w:rsidP="00F11112">
      <w:pPr>
        <w:pStyle w:val="11"/>
        <w:spacing w:line="0" w:lineRule="atLeast"/>
        <w:rPr>
          <w:rFonts w:eastAsia="游明朝"/>
        </w:rPr>
      </w:pPr>
      <w:r w:rsidRPr="00615A94">
        <w:rPr>
          <w:rStyle w:val="ac"/>
          <w:sz w:val="18"/>
          <w:szCs w:val="18"/>
        </w:rPr>
        <w:t>****</w:t>
      </w:r>
      <w:r w:rsidRPr="00357C73">
        <w:rPr>
          <w:sz w:val="18"/>
          <w:szCs w:val="18"/>
        </w:rPr>
        <w:t>Ferris University</w:t>
      </w:r>
      <w:r>
        <w:rPr>
          <w:rFonts w:eastAsia="Malgun Gothic" w:hint="eastAsia"/>
          <w:sz w:val="18"/>
          <w:szCs w:val="18"/>
          <w:lang w:eastAsia="ko-KR"/>
        </w:rPr>
        <w:t xml:space="preserve">, </w:t>
      </w:r>
      <w:r w:rsidRPr="00615A94">
        <w:rPr>
          <w:rFonts w:eastAsia="ＭＳ Ｐ明朝"/>
          <w:sz w:val="18"/>
          <w:szCs w:val="18"/>
        </w:rPr>
        <w:t>E-mail</w:t>
      </w:r>
      <w:r>
        <w:rPr>
          <w:rFonts w:eastAsia="Malgun Gothic" w:hint="eastAsia"/>
          <w:sz w:val="18"/>
          <w:szCs w:val="18"/>
          <w:lang w:eastAsia="ko-KR"/>
        </w:rPr>
        <w:t xml:space="preserve">: </w:t>
      </w:r>
      <w:hyperlink r:id="rId4" w:tgtFrame="_blank" w:history="1">
        <w:r w:rsidRPr="007A76B9">
          <w:rPr>
            <w:rStyle w:val="12"/>
            <w:rFonts w:eastAsia="ＭＳ Ｐ明朝"/>
            <w:sz w:val="18"/>
            <w:szCs w:val="18"/>
          </w:rPr>
          <w:t>chiashi@ferris.ac.jp</w:t>
        </w:r>
      </w:hyperlink>
    </w:p>
    <w:p w14:paraId="5DC20004" w14:textId="77777777" w:rsidR="00F11112" w:rsidRPr="00F11112" w:rsidRDefault="00F11112" w:rsidP="00F11112">
      <w:pPr>
        <w:pStyle w:val="11"/>
        <w:spacing w:line="0" w:lineRule="atLeast"/>
        <w:rPr>
          <w:rFonts w:eastAsia="游明朝"/>
          <w:sz w:val="18"/>
          <w:szCs w:val="18"/>
          <w:lang w:eastAsia="zh-CN"/>
        </w:rPr>
      </w:pPr>
      <w:r w:rsidRPr="00F11112">
        <w:rPr>
          <w:rFonts w:eastAsia="游明朝" w:hint="eastAsia"/>
          <w:sz w:val="18"/>
          <w:szCs w:val="18"/>
        </w:rPr>
        <w:t>*****Ryukoku University, E-mail;</w:t>
      </w:r>
      <w:r w:rsidRPr="00B6422A">
        <w:t xml:space="preserve"> </w:t>
      </w:r>
      <w:hyperlink r:id="rId5" w:history="1">
        <w:r w:rsidRPr="00F11112">
          <w:rPr>
            <w:rStyle w:val="12"/>
            <w:rFonts w:eastAsia="游明朝"/>
            <w:sz w:val="18"/>
            <w:szCs w:val="18"/>
          </w:rPr>
          <w:t>kenichi.oshima@gmail.com</w:t>
        </w:r>
      </w:hyperlink>
      <w:r w:rsidRPr="00F11112">
        <w:rPr>
          <w:rFonts w:eastAsia="游明朝" w:hint="eastAsi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24C2"/>
    <w:multiLevelType w:val="multilevel"/>
    <w:tmpl w:val="CEA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12CC1"/>
    <w:multiLevelType w:val="multilevel"/>
    <w:tmpl w:val="42CC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D12220"/>
    <w:multiLevelType w:val="multilevel"/>
    <w:tmpl w:val="C4BA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193823">
    <w:abstractNumId w:val="1"/>
  </w:num>
  <w:num w:numId="2" w16cid:durableId="2052417295">
    <w:abstractNumId w:val="0"/>
  </w:num>
  <w:num w:numId="3" w16cid:durableId="44928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3E"/>
    <w:rsid w:val="00000953"/>
    <w:rsid w:val="00002D5F"/>
    <w:rsid w:val="00004E0A"/>
    <w:rsid w:val="00033D0F"/>
    <w:rsid w:val="00041452"/>
    <w:rsid w:val="000532E1"/>
    <w:rsid w:val="00055928"/>
    <w:rsid w:val="000566CF"/>
    <w:rsid w:val="000635DC"/>
    <w:rsid w:val="00072530"/>
    <w:rsid w:val="000727F9"/>
    <w:rsid w:val="000A2F28"/>
    <w:rsid w:val="000A47E9"/>
    <w:rsid w:val="000B5170"/>
    <w:rsid w:val="000F08F6"/>
    <w:rsid w:val="000F6656"/>
    <w:rsid w:val="001235ED"/>
    <w:rsid w:val="0014046F"/>
    <w:rsid w:val="00140B7D"/>
    <w:rsid w:val="00142F28"/>
    <w:rsid w:val="00160D2B"/>
    <w:rsid w:val="00171E8B"/>
    <w:rsid w:val="001B4D76"/>
    <w:rsid w:val="00214100"/>
    <w:rsid w:val="00221535"/>
    <w:rsid w:val="00224C3E"/>
    <w:rsid w:val="00236E5A"/>
    <w:rsid w:val="00241DBF"/>
    <w:rsid w:val="002638E1"/>
    <w:rsid w:val="00275363"/>
    <w:rsid w:val="00277D66"/>
    <w:rsid w:val="00284141"/>
    <w:rsid w:val="00296650"/>
    <w:rsid w:val="002A022D"/>
    <w:rsid w:val="002C59E2"/>
    <w:rsid w:val="002F1445"/>
    <w:rsid w:val="002F4B50"/>
    <w:rsid w:val="003120D7"/>
    <w:rsid w:val="003144ED"/>
    <w:rsid w:val="00317FF6"/>
    <w:rsid w:val="003322C1"/>
    <w:rsid w:val="00332A78"/>
    <w:rsid w:val="00350648"/>
    <w:rsid w:val="00364C21"/>
    <w:rsid w:val="00367E37"/>
    <w:rsid w:val="0039186C"/>
    <w:rsid w:val="003B435E"/>
    <w:rsid w:val="003C5850"/>
    <w:rsid w:val="003C6540"/>
    <w:rsid w:val="003D1ECF"/>
    <w:rsid w:val="004048A1"/>
    <w:rsid w:val="0042499A"/>
    <w:rsid w:val="00430F41"/>
    <w:rsid w:val="004414BA"/>
    <w:rsid w:val="004A4065"/>
    <w:rsid w:val="004B466C"/>
    <w:rsid w:val="004C3C1F"/>
    <w:rsid w:val="004C5555"/>
    <w:rsid w:val="004D5B62"/>
    <w:rsid w:val="0050007A"/>
    <w:rsid w:val="005222BB"/>
    <w:rsid w:val="00550C9E"/>
    <w:rsid w:val="00566EB6"/>
    <w:rsid w:val="00574A3E"/>
    <w:rsid w:val="00577F89"/>
    <w:rsid w:val="005906BC"/>
    <w:rsid w:val="005946D5"/>
    <w:rsid w:val="00595A08"/>
    <w:rsid w:val="005A272F"/>
    <w:rsid w:val="005A780E"/>
    <w:rsid w:val="005B4A03"/>
    <w:rsid w:val="00627893"/>
    <w:rsid w:val="00660234"/>
    <w:rsid w:val="0067430E"/>
    <w:rsid w:val="0069202D"/>
    <w:rsid w:val="006944CC"/>
    <w:rsid w:val="0069638D"/>
    <w:rsid w:val="006A61F0"/>
    <w:rsid w:val="006A66D9"/>
    <w:rsid w:val="006A735E"/>
    <w:rsid w:val="006B55FD"/>
    <w:rsid w:val="006B77E6"/>
    <w:rsid w:val="006D2D19"/>
    <w:rsid w:val="006E0FEB"/>
    <w:rsid w:val="006E5C5A"/>
    <w:rsid w:val="006E5EA9"/>
    <w:rsid w:val="00737F51"/>
    <w:rsid w:val="00744F9B"/>
    <w:rsid w:val="007500D6"/>
    <w:rsid w:val="007510A7"/>
    <w:rsid w:val="00752914"/>
    <w:rsid w:val="00755326"/>
    <w:rsid w:val="00770F80"/>
    <w:rsid w:val="007814DC"/>
    <w:rsid w:val="0078595A"/>
    <w:rsid w:val="007B36CF"/>
    <w:rsid w:val="007B663A"/>
    <w:rsid w:val="007C3EB6"/>
    <w:rsid w:val="007F31D7"/>
    <w:rsid w:val="007F47AD"/>
    <w:rsid w:val="007F48BB"/>
    <w:rsid w:val="00834399"/>
    <w:rsid w:val="0083798E"/>
    <w:rsid w:val="00840070"/>
    <w:rsid w:val="008672AD"/>
    <w:rsid w:val="00887361"/>
    <w:rsid w:val="00893F2D"/>
    <w:rsid w:val="0089441F"/>
    <w:rsid w:val="008A5F28"/>
    <w:rsid w:val="008E0478"/>
    <w:rsid w:val="008E373D"/>
    <w:rsid w:val="008F4E25"/>
    <w:rsid w:val="009176FD"/>
    <w:rsid w:val="00937381"/>
    <w:rsid w:val="00937CBC"/>
    <w:rsid w:val="00944A96"/>
    <w:rsid w:val="0095401F"/>
    <w:rsid w:val="0097573F"/>
    <w:rsid w:val="00980700"/>
    <w:rsid w:val="0099361C"/>
    <w:rsid w:val="00995232"/>
    <w:rsid w:val="009A4A43"/>
    <w:rsid w:val="009A723C"/>
    <w:rsid w:val="009C3347"/>
    <w:rsid w:val="009C5DF7"/>
    <w:rsid w:val="009E5046"/>
    <w:rsid w:val="009F4D20"/>
    <w:rsid w:val="00A0145C"/>
    <w:rsid w:val="00A10217"/>
    <w:rsid w:val="00A11060"/>
    <w:rsid w:val="00A43B33"/>
    <w:rsid w:val="00A53D93"/>
    <w:rsid w:val="00A86E16"/>
    <w:rsid w:val="00AB608C"/>
    <w:rsid w:val="00AC01D7"/>
    <w:rsid w:val="00AC44A1"/>
    <w:rsid w:val="00AC4E3F"/>
    <w:rsid w:val="00AC6D84"/>
    <w:rsid w:val="00AE0E1B"/>
    <w:rsid w:val="00AE2D42"/>
    <w:rsid w:val="00B2670C"/>
    <w:rsid w:val="00B26BDD"/>
    <w:rsid w:val="00B305F2"/>
    <w:rsid w:val="00B35F22"/>
    <w:rsid w:val="00B526F6"/>
    <w:rsid w:val="00B5613F"/>
    <w:rsid w:val="00B66C86"/>
    <w:rsid w:val="00B736C7"/>
    <w:rsid w:val="00B81A0F"/>
    <w:rsid w:val="00B850AA"/>
    <w:rsid w:val="00B86218"/>
    <w:rsid w:val="00BD2B04"/>
    <w:rsid w:val="00BE4E81"/>
    <w:rsid w:val="00C13D95"/>
    <w:rsid w:val="00C14AB3"/>
    <w:rsid w:val="00C31CA2"/>
    <w:rsid w:val="00C40F8D"/>
    <w:rsid w:val="00C44895"/>
    <w:rsid w:val="00C6123C"/>
    <w:rsid w:val="00C617D9"/>
    <w:rsid w:val="00C63EA1"/>
    <w:rsid w:val="00C65122"/>
    <w:rsid w:val="00C76F16"/>
    <w:rsid w:val="00C94783"/>
    <w:rsid w:val="00CA785F"/>
    <w:rsid w:val="00CB5581"/>
    <w:rsid w:val="00CC3E85"/>
    <w:rsid w:val="00CE7350"/>
    <w:rsid w:val="00CF5481"/>
    <w:rsid w:val="00D1641C"/>
    <w:rsid w:val="00D3399E"/>
    <w:rsid w:val="00D63304"/>
    <w:rsid w:val="00D95D36"/>
    <w:rsid w:val="00DA4080"/>
    <w:rsid w:val="00DA47D1"/>
    <w:rsid w:val="00DC028A"/>
    <w:rsid w:val="00DD425F"/>
    <w:rsid w:val="00DE3130"/>
    <w:rsid w:val="00DE3A85"/>
    <w:rsid w:val="00DE7EB9"/>
    <w:rsid w:val="00E033D9"/>
    <w:rsid w:val="00E1001C"/>
    <w:rsid w:val="00E377BD"/>
    <w:rsid w:val="00E427BD"/>
    <w:rsid w:val="00E524DE"/>
    <w:rsid w:val="00E6080F"/>
    <w:rsid w:val="00E6728F"/>
    <w:rsid w:val="00E744E4"/>
    <w:rsid w:val="00E83AAB"/>
    <w:rsid w:val="00E952DF"/>
    <w:rsid w:val="00EC2677"/>
    <w:rsid w:val="00EC3D3F"/>
    <w:rsid w:val="00EC7EA6"/>
    <w:rsid w:val="00ED6BF7"/>
    <w:rsid w:val="00F11112"/>
    <w:rsid w:val="00F120D9"/>
    <w:rsid w:val="00F171D6"/>
    <w:rsid w:val="00F24F19"/>
    <w:rsid w:val="00F601EC"/>
    <w:rsid w:val="00F60A1D"/>
    <w:rsid w:val="00F61AA6"/>
    <w:rsid w:val="00F626D9"/>
    <w:rsid w:val="00F9611E"/>
    <w:rsid w:val="00F9697A"/>
    <w:rsid w:val="00FA0DEF"/>
    <w:rsid w:val="00FC4033"/>
    <w:rsid w:val="00FD0296"/>
    <w:rsid w:val="00FD4E3D"/>
    <w:rsid w:val="00FE11B2"/>
    <w:rsid w:val="00FE1CBD"/>
    <w:rsid w:val="00FE71FE"/>
    <w:rsid w:val="00FF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3CC71"/>
  <w15:chartTrackingRefBased/>
  <w15:docId w15:val="{B5DD3AC3-C86A-410F-936E-A98D2AF2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7AD"/>
    <w:pPr>
      <w:spacing w:after="0" w:line="240" w:lineRule="auto"/>
    </w:pPr>
    <w:rPr>
      <w:rFonts w:ascii="Times New Roman" w:eastAsia="Times New Roman" w:hAnsi="Times New Roman" w:cs="Times New Roman"/>
      <w:kern w:val="0"/>
      <w:sz w:val="24"/>
      <w:lang w:eastAsia="zh-CN"/>
      <w14:ligatures w14:val="none"/>
    </w:rPr>
  </w:style>
  <w:style w:type="paragraph" w:styleId="1">
    <w:name w:val="heading 1"/>
    <w:basedOn w:val="a"/>
    <w:next w:val="a"/>
    <w:link w:val="10"/>
    <w:uiPriority w:val="9"/>
    <w:qFormat/>
    <w:rsid w:val="00574A3E"/>
    <w:pPr>
      <w:keepNext/>
      <w:keepLines/>
      <w:widowControl w:val="0"/>
      <w:spacing w:before="280" w:after="80" w:line="259"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574A3E"/>
    <w:pPr>
      <w:keepNext/>
      <w:keepLines/>
      <w:widowControl w:val="0"/>
      <w:spacing w:before="160" w:after="80" w:line="259"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574A3E"/>
    <w:pPr>
      <w:keepNext/>
      <w:keepLines/>
      <w:widowControl w:val="0"/>
      <w:spacing w:before="160" w:after="80" w:line="259" w:lineRule="auto"/>
      <w:outlineLvl w:val="2"/>
    </w:pPr>
    <w:rPr>
      <w:rFonts w:asciiTheme="majorHAnsi" w:eastAsiaTheme="majorEastAsia" w:hAnsiTheme="majorHAnsi" w:cstheme="majorBidi"/>
      <w:color w:val="000000" w:themeColor="text1"/>
      <w:kern w:val="2"/>
      <w:lang w:eastAsia="ja-JP"/>
      <w14:ligatures w14:val="standardContextual"/>
    </w:rPr>
  </w:style>
  <w:style w:type="paragraph" w:styleId="4">
    <w:name w:val="heading 4"/>
    <w:basedOn w:val="a"/>
    <w:next w:val="a"/>
    <w:link w:val="40"/>
    <w:uiPriority w:val="9"/>
    <w:semiHidden/>
    <w:unhideWhenUsed/>
    <w:qFormat/>
    <w:rsid w:val="00574A3E"/>
    <w:pPr>
      <w:keepNext/>
      <w:keepLines/>
      <w:widowControl w:val="0"/>
      <w:spacing w:before="80" w:after="40" w:line="259" w:lineRule="auto"/>
      <w:outlineLvl w:val="3"/>
    </w:pPr>
    <w:rPr>
      <w:rFonts w:asciiTheme="majorHAnsi" w:eastAsiaTheme="majorEastAsia" w:hAnsiTheme="majorHAnsi" w:cstheme="majorBidi"/>
      <w:color w:val="000000" w:themeColor="text1"/>
      <w:kern w:val="2"/>
      <w:sz w:val="22"/>
      <w:lang w:eastAsia="ja-JP"/>
      <w14:ligatures w14:val="standardContextual"/>
    </w:rPr>
  </w:style>
  <w:style w:type="paragraph" w:styleId="5">
    <w:name w:val="heading 5"/>
    <w:basedOn w:val="a"/>
    <w:next w:val="a"/>
    <w:link w:val="50"/>
    <w:uiPriority w:val="9"/>
    <w:semiHidden/>
    <w:unhideWhenUsed/>
    <w:qFormat/>
    <w:rsid w:val="00574A3E"/>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kern w:val="2"/>
      <w:sz w:val="22"/>
      <w:lang w:eastAsia="ja-JP"/>
      <w14:ligatures w14:val="standardContextual"/>
    </w:rPr>
  </w:style>
  <w:style w:type="paragraph" w:styleId="6">
    <w:name w:val="heading 6"/>
    <w:basedOn w:val="a"/>
    <w:next w:val="a"/>
    <w:link w:val="60"/>
    <w:uiPriority w:val="9"/>
    <w:semiHidden/>
    <w:unhideWhenUsed/>
    <w:qFormat/>
    <w:rsid w:val="00574A3E"/>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kern w:val="2"/>
      <w:sz w:val="22"/>
      <w:lang w:eastAsia="ja-JP"/>
      <w14:ligatures w14:val="standardContextual"/>
    </w:rPr>
  </w:style>
  <w:style w:type="paragraph" w:styleId="7">
    <w:name w:val="heading 7"/>
    <w:basedOn w:val="a"/>
    <w:next w:val="a"/>
    <w:link w:val="70"/>
    <w:uiPriority w:val="9"/>
    <w:semiHidden/>
    <w:unhideWhenUsed/>
    <w:qFormat/>
    <w:rsid w:val="00574A3E"/>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kern w:val="2"/>
      <w:sz w:val="22"/>
      <w:lang w:eastAsia="ja-JP"/>
      <w14:ligatures w14:val="standardContextual"/>
    </w:rPr>
  </w:style>
  <w:style w:type="paragraph" w:styleId="8">
    <w:name w:val="heading 8"/>
    <w:basedOn w:val="a"/>
    <w:next w:val="a"/>
    <w:link w:val="80"/>
    <w:uiPriority w:val="9"/>
    <w:semiHidden/>
    <w:unhideWhenUsed/>
    <w:qFormat/>
    <w:rsid w:val="00574A3E"/>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kern w:val="2"/>
      <w:sz w:val="22"/>
      <w:lang w:eastAsia="ja-JP"/>
      <w14:ligatures w14:val="standardContextual"/>
    </w:rPr>
  </w:style>
  <w:style w:type="paragraph" w:styleId="9">
    <w:name w:val="heading 9"/>
    <w:basedOn w:val="a"/>
    <w:next w:val="a"/>
    <w:link w:val="90"/>
    <w:uiPriority w:val="9"/>
    <w:semiHidden/>
    <w:unhideWhenUsed/>
    <w:qFormat/>
    <w:rsid w:val="00574A3E"/>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kern w:val="2"/>
      <w:sz w:val="22"/>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A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A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A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4A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A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A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A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A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A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A3E"/>
    <w:pPr>
      <w:widowControl w:val="0"/>
      <w:spacing w:after="80"/>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574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A3E"/>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574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A3E"/>
    <w:pPr>
      <w:widowControl w:val="0"/>
      <w:spacing w:before="160" w:after="160" w:line="259" w:lineRule="auto"/>
      <w:jc w:val="center"/>
    </w:pPr>
    <w:rPr>
      <w:rFonts w:asciiTheme="minorHAnsi" w:eastAsiaTheme="minorEastAsia" w:hAnsiTheme="minorHAnsi" w:cstheme="minorBidi"/>
      <w:i/>
      <w:iCs/>
      <w:color w:val="404040" w:themeColor="text1" w:themeTint="BF"/>
      <w:kern w:val="2"/>
      <w:sz w:val="22"/>
      <w:lang w:eastAsia="ja-JP"/>
      <w14:ligatures w14:val="standardContextual"/>
    </w:rPr>
  </w:style>
  <w:style w:type="character" w:customStyle="1" w:styleId="a8">
    <w:name w:val="引用文 (文字)"/>
    <w:basedOn w:val="a0"/>
    <w:link w:val="a7"/>
    <w:uiPriority w:val="29"/>
    <w:rsid w:val="00574A3E"/>
    <w:rPr>
      <w:i/>
      <w:iCs/>
      <w:color w:val="404040" w:themeColor="text1" w:themeTint="BF"/>
    </w:rPr>
  </w:style>
  <w:style w:type="paragraph" w:styleId="a9">
    <w:name w:val="List Paragraph"/>
    <w:basedOn w:val="a"/>
    <w:uiPriority w:val="34"/>
    <w:qFormat/>
    <w:rsid w:val="00574A3E"/>
    <w:pPr>
      <w:widowControl w:val="0"/>
      <w:spacing w:after="160" w:line="259" w:lineRule="auto"/>
      <w:ind w:left="720"/>
      <w:contextualSpacing/>
    </w:pPr>
    <w:rPr>
      <w:rFonts w:asciiTheme="minorHAnsi" w:eastAsiaTheme="minorEastAsia" w:hAnsiTheme="minorHAnsi" w:cstheme="minorBidi"/>
      <w:kern w:val="2"/>
      <w:sz w:val="22"/>
      <w:lang w:eastAsia="ja-JP"/>
      <w14:ligatures w14:val="standardContextual"/>
    </w:rPr>
  </w:style>
  <w:style w:type="character" w:styleId="21">
    <w:name w:val="Intense Emphasis"/>
    <w:basedOn w:val="a0"/>
    <w:uiPriority w:val="21"/>
    <w:qFormat/>
    <w:rsid w:val="00574A3E"/>
    <w:rPr>
      <w:i/>
      <w:iCs/>
      <w:color w:val="0F4761" w:themeColor="accent1" w:themeShade="BF"/>
    </w:rPr>
  </w:style>
  <w:style w:type="paragraph" w:styleId="22">
    <w:name w:val="Intense Quote"/>
    <w:basedOn w:val="a"/>
    <w:next w:val="a"/>
    <w:link w:val="23"/>
    <w:uiPriority w:val="30"/>
    <w:qFormat/>
    <w:rsid w:val="00574A3E"/>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lang w:eastAsia="ja-JP"/>
      <w14:ligatures w14:val="standardContextual"/>
    </w:rPr>
  </w:style>
  <w:style w:type="character" w:customStyle="1" w:styleId="23">
    <w:name w:val="引用文 2 (文字)"/>
    <w:basedOn w:val="a0"/>
    <w:link w:val="22"/>
    <w:uiPriority w:val="30"/>
    <w:rsid w:val="00574A3E"/>
    <w:rPr>
      <w:i/>
      <w:iCs/>
      <w:color w:val="0F4761" w:themeColor="accent1" w:themeShade="BF"/>
    </w:rPr>
  </w:style>
  <w:style w:type="character" w:styleId="24">
    <w:name w:val="Intense Reference"/>
    <w:basedOn w:val="a0"/>
    <w:uiPriority w:val="32"/>
    <w:qFormat/>
    <w:rsid w:val="00574A3E"/>
    <w:rPr>
      <w:b/>
      <w:bCs/>
      <w:smallCaps/>
      <w:color w:val="0F4761" w:themeColor="accent1" w:themeShade="BF"/>
      <w:spacing w:val="5"/>
    </w:rPr>
  </w:style>
  <w:style w:type="paragraph" w:styleId="aa">
    <w:name w:val="footnote text"/>
    <w:basedOn w:val="a"/>
    <w:link w:val="ab"/>
    <w:uiPriority w:val="99"/>
    <w:rsid w:val="007F47AD"/>
    <w:pPr>
      <w:widowControl w:val="0"/>
      <w:snapToGrid w:val="0"/>
    </w:pPr>
    <w:rPr>
      <w:rFonts w:eastAsia="SimSun"/>
      <w:kern w:val="2"/>
      <w:sz w:val="21"/>
      <w:lang w:eastAsia="ja-JP"/>
    </w:rPr>
  </w:style>
  <w:style w:type="character" w:customStyle="1" w:styleId="ab">
    <w:name w:val="脚注文字列 (文字)"/>
    <w:basedOn w:val="a0"/>
    <w:link w:val="aa"/>
    <w:uiPriority w:val="99"/>
    <w:rsid w:val="007F47AD"/>
    <w:rPr>
      <w:rFonts w:ascii="Times New Roman" w:eastAsia="SimSun" w:hAnsi="Times New Roman" w:cs="Times New Roman"/>
      <w:sz w:val="21"/>
      <w14:ligatures w14:val="none"/>
    </w:rPr>
  </w:style>
  <w:style w:type="character" w:styleId="ac">
    <w:name w:val="footnote reference"/>
    <w:qFormat/>
    <w:rsid w:val="007F47AD"/>
    <w:rPr>
      <w:vertAlign w:val="superscript"/>
    </w:rPr>
  </w:style>
  <w:style w:type="paragraph" w:customStyle="1" w:styleId="11">
    <w:name w:val="標準1"/>
    <w:rsid w:val="007F47AD"/>
    <w:pPr>
      <w:spacing w:after="0" w:line="240" w:lineRule="auto"/>
      <w:jc w:val="both"/>
    </w:pPr>
    <w:rPr>
      <w:rFonts w:ascii="Times New Roman" w:eastAsia="SimSun" w:hAnsi="Times New Roman" w:cs="Times New Roman"/>
      <w:sz w:val="21"/>
      <w:szCs w:val="21"/>
      <w14:ligatures w14:val="none"/>
    </w:rPr>
  </w:style>
  <w:style w:type="character" w:customStyle="1" w:styleId="rynqvb">
    <w:name w:val="rynqvb"/>
    <w:basedOn w:val="a0"/>
    <w:rsid w:val="000A47E9"/>
  </w:style>
  <w:style w:type="paragraph" w:styleId="ad">
    <w:name w:val="header"/>
    <w:basedOn w:val="a"/>
    <w:link w:val="ae"/>
    <w:uiPriority w:val="99"/>
    <w:unhideWhenUsed/>
    <w:rsid w:val="00F120D9"/>
    <w:pPr>
      <w:tabs>
        <w:tab w:val="center" w:pos="4252"/>
        <w:tab w:val="right" w:pos="8504"/>
      </w:tabs>
      <w:snapToGrid w:val="0"/>
    </w:pPr>
  </w:style>
  <w:style w:type="character" w:customStyle="1" w:styleId="ae">
    <w:name w:val="ヘッダー (文字)"/>
    <w:basedOn w:val="a0"/>
    <w:link w:val="ad"/>
    <w:uiPriority w:val="99"/>
    <w:rsid w:val="00F120D9"/>
    <w:rPr>
      <w:rFonts w:ascii="Times New Roman" w:eastAsia="Times New Roman" w:hAnsi="Times New Roman" w:cs="Times New Roman"/>
      <w:kern w:val="0"/>
      <w:sz w:val="24"/>
      <w:lang w:eastAsia="zh-CN"/>
      <w14:ligatures w14:val="none"/>
    </w:rPr>
  </w:style>
  <w:style w:type="paragraph" w:styleId="af">
    <w:name w:val="footer"/>
    <w:basedOn w:val="a"/>
    <w:link w:val="af0"/>
    <w:uiPriority w:val="99"/>
    <w:unhideWhenUsed/>
    <w:rsid w:val="00F120D9"/>
    <w:pPr>
      <w:tabs>
        <w:tab w:val="center" w:pos="4252"/>
        <w:tab w:val="right" w:pos="8504"/>
      </w:tabs>
      <w:snapToGrid w:val="0"/>
    </w:pPr>
  </w:style>
  <w:style w:type="character" w:customStyle="1" w:styleId="af0">
    <w:name w:val="フッター (文字)"/>
    <w:basedOn w:val="a0"/>
    <w:link w:val="af"/>
    <w:uiPriority w:val="99"/>
    <w:rsid w:val="00F120D9"/>
    <w:rPr>
      <w:rFonts w:ascii="Times New Roman" w:eastAsia="Times New Roman" w:hAnsi="Times New Roman" w:cs="Times New Roman"/>
      <w:kern w:val="0"/>
      <w:sz w:val="24"/>
      <w:lang w:eastAsia="zh-CN"/>
      <w14:ligatures w14:val="none"/>
    </w:rPr>
  </w:style>
  <w:style w:type="character" w:customStyle="1" w:styleId="12">
    <w:name w:val="ハイパーリンク1"/>
    <w:basedOn w:val="a0"/>
    <w:uiPriority w:val="99"/>
    <w:unhideWhenUsed/>
    <w:rsid w:val="00F11112"/>
    <w:rPr>
      <w:color w:val="467886"/>
      <w:u w:val="single"/>
    </w:rPr>
  </w:style>
  <w:style w:type="character" w:styleId="af1">
    <w:name w:val="Hyperlink"/>
    <w:basedOn w:val="a0"/>
    <w:uiPriority w:val="99"/>
    <w:semiHidden/>
    <w:unhideWhenUsed/>
    <w:rsid w:val="00F11112"/>
    <w:rPr>
      <w:color w:val="467886" w:themeColor="hyperlink"/>
      <w:u w:val="single"/>
    </w:rPr>
  </w:style>
  <w:style w:type="character" w:customStyle="1" w:styleId="contentline-973">
    <w:name w:val="contentline-973"/>
    <w:basedOn w:val="a0"/>
    <w:rsid w:val="00E6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chiashi@ferris.ac.jp" TargetMode="External"/><Relationship Id="rId2" Type="http://schemas.openxmlformats.org/officeDocument/2006/relationships/hyperlink" Target="mailto:yscho@korea.ac.kr" TargetMode="External"/><Relationship Id="rId1" Type="http://schemas.openxmlformats.org/officeDocument/2006/relationships/hyperlink" Target="mailto:slee@meijo-u.ac.jp" TargetMode="External"/><Relationship Id="rId5" Type="http://schemas.openxmlformats.org/officeDocument/2006/relationships/hyperlink" Target="mailto:kenichi.oshima@gmail.com" TargetMode="External"/><Relationship Id="rId4" Type="http://schemas.openxmlformats.org/officeDocument/2006/relationships/hyperlink" Target="mailto:chiashi@ferris.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625</TotalTime>
  <Pages>23</Pages>
  <Words>6135</Words>
  <Characters>34970</Characters>
  <Application>Microsoft Office Word</Application>
  <DocSecurity>0</DocSecurity>
  <Lines>291</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秀澈</dc:creator>
  <cp:keywords/>
  <dc:description/>
  <cp:lastModifiedBy>Soocheol Lee</cp:lastModifiedBy>
  <cp:revision>169</cp:revision>
  <dcterms:created xsi:type="dcterms:W3CDTF">2025-12-09T11:18:00Z</dcterms:created>
  <dcterms:modified xsi:type="dcterms:W3CDTF">2026-03-11T09:51:00Z</dcterms:modified>
</cp:coreProperties>
</file>