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9B68" w14:textId="7487FB8E" w:rsidR="002C15B9" w:rsidRPr="00234A88" w:rsidRDefault="002C15B9" w:rsidP="00D407C6">
      <w:pPr>
        <w:autoSpaceDN w:val="0"/>
        <w:spacing w:after="0" w:line="240" w:lineRule="auto"/>
        <w:ind w:right="544"/>
        <w:jc w:val="both"/>
        <w:rPr>
          <w:rFonts w:ascii="Times New Roman" w:hAnsi="Times New Roman" w:cs="Times New Roman" w:hint="eastAsia"/>
          <w:b/>
          <w:bCs/>
          <w:sz w:val="24"/>
          <w14:ligatures w14:val="none"/>
        </w:rPr>
      </w:pPr>
    </w:p>
    <w:p w14:paraId="16A6499E" w14:textId="38A31D66" w:rsidR="00D407C6" w:rsidRPr="00D407C6" w:rsidRDefault="00D407C6" w:rsidP="00D407C6">
      <w:pPr>
        <w:autoSpaceDN w:val="0"/>
        <w:spacing w:after="0" w:line="240" w:lineRule="auto"/>
        <w:ind w:right="544"/>
        <w:jc w:val="both"/>
        <w:rPr>
          <w:rFonts w:ascii="Times New Roman" w:eastAsia="ＭＳ ゴシック" w:hAnsi="Times New Roman" w:cs="Times New Roman"/>
          <w:b/>
          <w:bCs/>
          <w:color w:val="00B0F0"/>
          <w:sz w:val="28"/>
          <w:szCs w:val="28"/>
          <w14:ligatures w14:val="none"/>
        </w:rPr>
      </w:pPr>
      <w:r w:rsidRPr="00D407C6">
        <w:rPr>
          <w:rFonts w:ascii="Times New Roman" w:eastAsia="ＭＳ ゴシック" w:hAnsi="Times New Roman" w:cs="Times New Roman"/>
          <w:b/>
          <w:bCs/>
          <w:color w:val="00B0F0"/>
          <w:sz w:val="28"/>
          <w:szCs w:val="28"/>
          <w14:ligatures w14:val="none"/>
        </w:rPr>
        <w:t xml:space="preserve">Multilateral Frameworks for Nuclear Safety Collaboration in East Asia </w:t>
      </w:r>
    </w:p>
    <w:p w14:paraId="12DE94BB" w14:textId="77777777" w:rsidR="002C15B9" w:rsidRDefault="002C15B9" w:rsidP="00585E14">
      <w:pPr>
        <w:spacing w:after="0" w:line="240" w:lineRule="auto"/>
        <w:jc w:val="both"/>
        <w:rPr>
          <w:rFonts w:ascii="Times New Roman" w:eastAsia="ＭＳ ゴシック" w:hAnsi="Times New Roman" w:cs="Times New Roman"/>
          <w:b/>
          <w:bCs/>
          <w:sz w:val="28"/>
          <w:szCs w:val="28"/>
          <w14:ligatures w14:val="none"/>
        </w:rPr>
      </w:pPr>
    </w:p>
    <w:p w14:paraId="40ED3C90" w14:textId="5511D14D" w:rsidR="00585E14" w:rsidRPr="00F37F41" w:rsidRDefault="00D407C6" w:rsidP="00585E14">
      <w:pPr>
        <w:spacing w:after="0" w:line="240" w:lineRule="auto"/>
        <w:jc w:val="both"/>
        <w:rPr>
          <w:rFonts w:ascii="Times New Roman" w:eastAsia="Malgun Gothic" w:hAnsi="Times New Roman" w:cs="Times New Roman"/>
          <w:b/>
          <w:bCs/>
          <w:sz w:val="28"/>
          <w:szCs w:val="28"/>
          <w:lang w:eastAsia="ko-KR"/>
          <w14:ligatures w14:val="none"/>
        </w:rPr>
      </w:pPr>
      <w:r w:rsidRPr="002C15B9">
        <w:rPr>
          <w:rFonts w:ascii="Times New Roman" w:eastAsia="ＭＳ ゴシック" w:hAnsi="Times New Roman" w:cs="Times New Roman"/>
          <w:b/>
          <w:bCs/>
          <w:sz w:val="28"/>
          <w:szCs w:val="28"/>
          <w14:ligatures w14:val="none"/>
        </w:rPr>
        <w:t>1.</w:t>
      </w:r>
      <w:r w:rsidR="008D1FF4" w:rsidRPr="002C15B9">
        <w:rPr>
          <w:rFonts w:ascii="Times New Roman" w:eastAsia="ＭＳ ゴシック" w:hAnsi="Times New Roman" w:cs="Times New Roman"/>
          <w:b/>
          <w:bCs/>
          <w:sz w:val="28"/>
          <w:szCs w:val="28"/>
          <w14:ligatures w14:val="none"/>
        </w:rPr>
        <w:t xml:space="preserve"> </w:t>
      </w:r>
      <w:r w:rsidR="00F37F41" w:rsidRPr="00F37F41">
        <w:rPr>
          <w:rFonts w:ascii="Times New Roman" w:eastAsia="Malgun Gothic" w:hAnsi="Times New Roman" w:cs="Times New Roman"/>
          <w:b/>
          <w:bCs/>
          <w:sz w:val="28"/>
          <w:szCs w:val="28"/>
          <w:lang w:eastAsia="ko-KR"/>
          <w14:ligatures w14:val="none"/>
        </w:rPr>
        <w:t xml:space="preserve">The Formation and Evolution of the Periodic Safety </w:t>
      </w:r>
      <w:proofErr w:type="gramStart"/>
      <w:r w:rsidR="00F37F41" w:rsidRPr="00F37F41">
        <w:rPr>
          <w:rFonts w:ascii="Times New Roman" w:eastAsia="Malgun Gothic" w:hAnsi="Times New Roman" w:cs="Times New Roman"/>
          <w:b/>
          <w:bCs/>
          <w:sz w:val="28"/>
          <w:szCs w:val="28"/>
          <w:lang w:eastAsia="ko-KR"/>
          <w14:ligatures w14:val="none"/>
        </w:rPr>
        <w:t>Review(</w:t>
      </w:r>
      <w:proofErr w:type="gramEnd"/>
      <w:r w:rsidR="00F37F41" w:rsidRPr="00F37F41">
        <w:rPr>
          <w:rFonts w:ascii="Times New Roman" w:eastAsia="Malgun Gothic" w:hAnsi="Times New Roman" w:cs="Times New Roman"/>
          <w:b/>
          <w:bCs/>
          <w:sz w:val="28"/>
          <w:szCs w:val="28"/>
          <w:lang w:eastAsia="ko-KR"/>
          <w14:ligatures w14:val="none"/>
        </w:rPr>
        <w:t>PSR) System in East Asia</w:t>
      </w:r>
    </w:p>
    <w:p w14:paraId="683939A0" w14:textId="267D7671" w:rsidR="00585E14" w:rsidRPr="00585E14" w:rsidRDefault="00A11D50" w:rsidP="00585E14">
      <w:pPr>
        <w:spacing w:after="0" w:line="240" w:lineRule="auto"/>
        <w:jc w:val="both"/>
        <w:rPr>
          <w:rFonts w:ascii="Times New Roman" w:eastAsia="ＭＳ 明朝" w:hAnsi="Times New Roman" w:cs="Times New Roman"/>
          <w:sz w:val="28"/>
          <w:szCs w:val="28"/>
          <w14:ligatures w14:val="none"/>
        </w:rPr>
      </w:pPr>
      <w:r>
        <w:rPr>
          <w:rFonts w:ascii="Times New Roman" w:eastAsia="ＭＳ 明朝" w:hAnsi="Times New Roman" w:cs="Times New Roman" w:hint="eastAsia"/>
          <w:sz w:val="28"/>
          <w:szCs w:val="28"/>
          <w14:ligatures w14:val="none"/>
        </w:rPr>
        <w:t>〇</w:t>
      </w:r>
      <w:proofErr w:type="spellStart"/>
      <w:r w:rsidR="00585E14" w:rsidRPr="00585E14">
        <w:rPr>
          <w:rFonts w:ascii="Times New Roman" w:eastAsia="ＭＳ 明朝" w:hAnsi="Times New Roman" w:cs="Times New Roman"/>
          <w:sz w:val="28"/>
          <w:szCs w:val="28"/>
          <w14:ligatures w14:val="none"/>
        </w:rPr>
        <w:t>SunginNa</w:t>
      </w:r>
      <w:proofErr w:type="spellEnd"/>
      <w:r w:rsidR="00585E14" w:rsidRPr="00585E14">
        <w:rPr>
          <w:rFonts w:ascii="Times New Roman" w:eastAsia="ＭＳ 明朝" w:hAnsi="Times New Roman" w:cs="Times New Roman"/>
          <w:sz w:val="28"/>
          <w:szCs w:val="28"/>
          <w14:ligatures w14:val="none"/>
        </w:rPr>
        <w:t>,</w:t>
      </w:r>
    </w:p>
    <w:p w14:paraId="5D1B4FE7" w14:textId="3A89D8DC" w:rsidR="00AA3E16" w:rsidRPr="002C15B9" w:rsidRDefault="008D1FF4" w:rsidP="004778C7">
      <w:pPr>
        <w:spacing w:after="0" w:line="0" w:lineRule="atLeast"/>
        <w:rPr>
          <w:rFonts w:ascii="Times New Roman" w:eastAsia="Meiryo UI" w:hAnsi="Times New Roman" w:cs="Times New Roman"/>
          <w:b/>
          <w:sz w:val="28"/>
          <w:szCs w:val="28"/>
        </w:rPr>
      </w:pPr>
      <w:r w:rsidRPr="00841CD8">
        <w:rPr>
          <w:rFonts w:ascii="Times New Roman" w:eastAsia="ＭＳ 明朝" w:hAnsi="Times New Roman" w:cs="Times New Roman"/>
          <w:sz w:val="28"/>
          <w:szCs w:val="28"/>
          <w14:ligatures w14:val="none"/>
        </w:rPr>
        <w:t xml:space="preserve">Professor, Hiroshima </w:t>
      </w:r>
      <w:proofErr w:type="spellStart"/>
      <w:r w:rsidRPr="00841CD8">
        <w:rPr>
          <w:rFonts w:ascii="Times New Roman" w:eastAsia="ＭＳ 明朝" w:hAnsi="Times New Roman" w:cs="Times New Roman"/>
          <w:sz w:val="28"/>
          <w:szCs w:val="28"/>
          <w14:ligatures w14:val="none"/>
        </w:rPr>
        <w:t>Shudo</w:t>
      </w:r>
      <w:proofErr w:type="spellEnd"/>
      <w:r w:rsidRPr="00841CD8">
        <w:rPr>
          <w:rFonts w:ascii="Times New Roman" w:eastAsia="ＭＳ 明朝" w:hAnsi="Times New Roman" w:cs="Times New Roman"/>
          <w:sz w:val="28"/>
          <w:szCs w:val="28"/>
          <w14:ligatures w14:val="none"/>
        </w:rPr>
        <w:t xml:space="preserve"> University, </w:t>
      </w:r>
      <w:proofErr w:type="gramStart"/>
      <w:r w:rsidRPr="00841CD8">
        <w:rPr>
          <w:rFonts w:ascii="Times New Roman" w:eastAsia="ＭＳ 明朝" w:hAnsi="Times New Roman" w:cs="Times New Roman"/>
          <w:sz w:val="28"/>
          <w:szCs w:val="28"/>
          <w14:ligatures w14:val="none"/>
        </w:rPr>
        <w:t>E-mail:nasungin@shudo-u.ac.jp</w:t>
      </w:r>
      <w:proofErr w:type="gramEnd"/>
    </w:p>
    <w:p w14:paraId="277C9290" w14:textId="59F90125" w:rsidR="008D1FF4" w:rsidRPr="002C15B9" w:rsidRDefault="008D1FF4" w:rsidP="004778C7">
      <w:pPr>
        <w:spacing w:after="0" w:line="0" w:lineRule="atLeast"/>
        <w:rPr>
          <w:rFonts w:ascii="Times New Roman" w:eastAsia="Meiryo UI" w:hAnsi="Times New Roman" w:cs="Times New Roman"/>
          <w:b/>
          <w:sz w:val="28"/>
          <w:szCs w:val="28"/>
        </w:rPr>
      </w:pPr>
      <w:r w:rsidRPr="00585E14">
        <w:rPr>
          <w:rFonts w:ascii="Times New Roman" w:eastAsia="ＭＳ 明朝" w:hAnsi="Times New Roman" w:cs="Times New Roman"/>
          <w:sz w:val="28"/>
          <w:szCs w:val="28"/>
          <w14:ligatures w14:val="none"/>
        </w:rPr>
        <w:t>Tae-Yeoun Lee</w:t>
      </w:r>
    </w:p>
    <w:p w14:paraId="062BF969" w14:textId="77777777" w:rsidR="008D1FF4" w:rsidRPr="002C15B9" w:rsidRDefault="008D1FF4" w:rsidP="004778C7">
      <w:pPr>
        <w:spacing w:after="0" w:line="0" w:lineRule="atLeast"/>
        <w:rPr>
          <w:rFonts w:ascii="Times New Roman" w:eastAsia="Meiryo UI" w:hAnsi="Times New Roman" w:cs="Times New Roman"/>
          <w:b/>
          <w:sz w:val="28"/>
          <w:szCs w:val="28"/>
        </w:rPr>
      </w:pPr>
      <w:proofErr w:type="spellStart"/>
      <w:proofErr w:type="gramStart"/>
      <w:r w:rsidRPr="00841CD8">
        <w:rPr>
          <w:rFonts w:ascii="Times New Roman" w:eastAsia="ＭＳ 明朝" w:hAnsi="Times New Roman" w:cs="Times New Roman"/>
          <w:sz w:val="28"/>
          <w:szCs w:val="28"/>
          <w14:ligatures w14:val="none"/>
        </w:rPr>
        <w:t>Professor,Ryukoku</w:t>
      </w:r>
      <w:proofErr w:type="spellEnd"/>
      <w:proofErr w:type="gramEnd"/>
      <w:r w:rsidRPr="00841CD8">
        <w:rPr>
          <w:rFonts w:ascii="Times New Roman" w:eastAsia="ＭＳ 明朝" w:hAnsi="Times New Roman" w:cs="Times New Roman"/>
          <w:sz w:val="28"/>
          <w:szCs w:val="28"/>
          <w14:ligatures w14:val="none"/>
        </w:rPr>
        <w:t xml:space="preserve"> University, </w:t>
      </w:r>
      <w:proofErr w:type="gramStart"/>
      <w:r w:rsidRPr="00841CD8">
        <w:rPr>
          <w:rFonts w:ascii="Times New Roman" w:eastAsia="ＭＳ 明朝" w:hAnsi="Times New Roman" w:cs="Times New Roman"/>
          <w:sz w:val="28"/>
          <w:szCs w:val="28"/>
          <w14:ligatures w14:val="none"/>
        </w:rPr>
        <w:t>E-mail:tlee@econ.ryukoku.ac.jp</w:t>
      </w:r>
      <w:proofErr w:type="gramEnd"/>
      <w:r w:rsidRPr="002C15B9">
        <w:rPr>
          <w:rFonts w:ascii="Times New Roman" w:eastAsia="Meiryo UI" w:hAnsi="Times New Roman" w:cs="Times New Roman"/>
          <w:b/>
          <w:sz w:val="28"/>
          <w:szCs w:val="28"/>
        </w:rPr>
        <w:t xml:space="preserve"> </w:t>
      </w:r>
    </w:p>
    <w:p w14:paraId="41998D17" w14:textId="77777777" w:rsidR="008D1FF4" w:rsidRDefault="008D1FF4" w:rsidP="004778C7">
      <w:pPr>
        <w:spacing w:after="0" w:line="0" w:lineRule="atLeast"/>
        <w:rPr>
          <w:rFonts w:ascii="Times New Roman" w:eastAsia="Meiryo UI" w:hAnsi="Times New Roman" w:cs="Times New Roman"/>
          <w:b/>
          <w:sz w:val="28"/>
          <w:szCs w:val="28"/>
        </w:rPr>
      </w:pPr>
    </w:p>
    <w:p w14:paraId="57C1645C" w14:textId="74F66534" w:rsidR="00A226AD" w:rsidRPr="00A226AD" w:rsidRDefault="00A226AD" w:rsidP="00A226AD">
      <w:pPr>
        <w:spacing w:after="0" w:line="0" w:lineRule="atLeast"/>
        <w:rPr>
          <w:rFonts w:ascii="Times New Roman" w:eastAsia="Meiryo UI" w:hAnsi="Times New Roman" w:cs="Times New Roman"/>
          <w:b/>
          <w:sz w:val="28"/>
          <w:szCs w:val="28"/>
        </w:rPr>
      </w:pPr>
      <w:r>
        <w:rPr>
          <w:rFonts w:ascii="Times New Roman" w:eastAsia="Meiryo UI" w:hAnsi="Times New Roman" w:cs="Times New Roman" w:hint="eastAsia"/>
          <w:b/>
          <w:sz w:val="28"/>
          <w:szCs w:val="28"/>
        </w:rPr>
        <w:t xml:space="preserve">2. </w:t>
      </w:r>
      <w:r w:rsidR="002E5EC3" w:rsidRPr="002E5EC3">
        <w:rPr>
          <w:rFonts w:ascii="Times New Roman" w:eastAsia="Meiryo UI" w:hAnsi="Times New Roman" w:cs="Times New Roman"/>
          <w:b/>
          <w:sz w:val="28"/>
          <w:szCs w:val="28"/>
        </w:rPr>
        <w:t>A Comparative Study of Japanese and British Systems for Evacuating Residents in the Event of a Nuclear Disaster: An Analysis of Japan's Special Measures Law for Nuclear Disaster Countermeasures and REPPIR 2019</w:t>
      </w:r>
    </w:p>
    <w:p w14:paraId="78C1C8CB" w14:textId="298A33F3" w:rsidR="00831204" w:rsidRPr="00470803" w:rsidRDefault="00470803" w:rsidP="00A226AD">
      <w:pPr>
        <w:spacing w:after="0" w:line="0" w:lineRule="atLeast"/>
        <w:rPr>
          <w:rFonts w:ascii="Times New Roman" w:eastAsia="Meiryo UI" w:hAnsi="Times New Roman" w:cs="Times New Roman"/>
          <w:bCs/>
          <w:sz w:val="28"/>
          <w:szCs w:val="28"/>
        </w:rPr>
      </w:pPr>
      <w:r>
        <w:rPr>
          <w:rFonts w:ascii="Times New Roman" w:eastAsia="Meiryo UI" w:hAnsi="Times New Roman" w:cs="Times New Roman" w:hint="eastAsia"/>
          <w:bCs/>
          <w:sz w:val="28"/>
          <w:szCs w:val="28"/>
        </w:rPr>
        <w:t>〇</w:t>
      </w:r>
      <w:r w:rsidR="00A226AD" w:rsidRPr="00470803">
        <w:rPr>
          <w:rFonts w:ascii="Times New Roman" w:eastAsia="Meiryo UI" w:hAnsi="Times New Roman" w:cs="Times New Roman"/>
          <w:bCs/>
          <w:sz w:val="28"/>
          <w:szCs w:val="28"/>
        </w:rPr>
        <w:t>Li-</w:t>
      </w:r>
      <w:proofErr w:type="spellStart"/>
      <w:r w:rsidR="00A226AD" w:rsidRPr="00470803">
        <w:rPr>
          <w:rFonts w:ascii="Times New Roman" w:eastAsia="Meiryo UI" w:hAnsi="Times New Roman" w:cs="Times New Roman"/>
          <w:bCs/>
          <w:sz w:val="28"/>
          <w:szCs w:val="28"/>
        </w:rPr>
        <w:t>chun</w:t>
      </w:r>
      <w:proofErr w:type="spellEnd"/>
      <w:r w:rsidR="00A226AD" w:rsidRPr="00470803">
        <w:rPr>
          <w:rFonts w:ascii="Times New Roman" w:eastAsia="Meiryo UI" w:hAnsi="Times New Roman" w:cs="Times New Roman"/>
          <w:bCs/>
          <w:sz w:val="28"/>
          <w:szCs w:val="28"/>
        </w:rPr>
        <w:t xml:space="preserve"> CHEN , </w:t>
      </w:r>
    </w:p>
    <w:p w14:paraId="71C279C4" w14:textId="77777777" w:rsidR="009D3FC7" w:rsidRPr="009D3FC7" w:rsidRDefault="009D3FC7" w:rsidP="009D3FC7">
      <w:pPr>
        <w:spacing w:after="0" w:line="0" w:lineRule="atLeast"/>
        <w:rPr>
          <w:rFonts w:ascii="Times New Roman" w:eastAsia="Meiryo UI" w:hAnsi="Times New Roman" w:cs="Times New Roman"/>
          <w:bCs/>
          <w:sz w:val="28"/>
          <w:szCs w:val="28"/>
        </w:rPr>
      </w:pPr>
      <w:r w:rsidRPr="009D3FC7">
        <w:rPr>
          <w:rFonts w:ascii="Times New Roman" w:eastAsia="Meiryo UI" w:hAnsi="Times New Roman" w:cs="Times New Roman"/>
          <w:bCs/>
          <w:sz w:val="28"/>
          <w:szCs w:val="28"/>
        </w:rPr>
        <w:t>Faculty of Economics, Yamaguchi University, Japan E-mail: lichun@yamaguchi.ac.jp</w:t>
      </w:r>
    </w:p>
    <w:p w14:paraId="698ADC1A" w14:textId="325FB635" w:rsidR="004778C7" w:rsidRPr="004778C7" w:rsidRDefault="00831204" w:rsidP="00E84BEB">
      <w:pPr>
        <w:spacing w:after="0" w:line="0" w:lineRule="atLeast"/>
        <w:rPr>
          <w:rFonts w:ascii="Times New Roman" w:eastAsia="Meiryo UI" w:hAnsi="Times New Roman" w:cs="Times New Roman"/>
          <w:sz w:val="28"/>
          <w:szCs w:val="28"/>
        </w:rPr>
      </w:pPr>
      <w:r>
        <w:rPr>
          <w:rFonts w:ascii="Times New Roman" w:eastAsia="Meiryo UI" w:hAnsi="Times New Roman" w:cs="Times New Roman" w:hint="eastAsia"/>
          <w:b/>
          <w:sz w:val="28"/>
          <w:szCs w:val="28"/>
        </w:rPr>
        <w:t>3</w:t>
      </w:r>
      <w:r w:rsidR="008D1FF4" w:rsidRPr="002C15B9">
        <w:rPr>
          <w:rFonts w:ascii="Times New Roman" w:eastAsia="Meiryo UI" w:hAnsi="Times New Roman" w:cs="Times New Roman"/>
          <w:b/>
          <w:sz w:val="28"/>
          <w:szCs w:val="28"/>
        </w:rPr>
        <w:t xml:space="preserve">. </w:t>
      </w:r>
      <w:r w:rsidR="004778C7" w:rsidRPr="004778C7">
        <w:rPr>
          <w:rFonts w:ascii="Times New Roman" w:eastAsia="Meiryo UI" w:hAnsi="Times New Roman" w:cs="Times New Roman"/>
          <w:b/>
          <w:sz w:val="28"/>
          <w:szCs w:val="28"/>
        </w:rPr>
        <w:t>Crisis-Responsive Network Governance in European Nuclear Safety: Examining the Coordination Framework of WENRA and HERCA</w:t>
      </w:r>
      <w:r w:rsidR="00E84BEB" w:rsidRPr="00E84BEB">
        <w:t xml:space="preserve"> </w:t>
      </w:r>
    </w:p>
    <w:p w14:paraId="0F2AB6C0" w14:textId="7EB45FBF" w:rsidR="004778C7" w:rsidRPr="002C15B9" w:rsidRDefault="00470803" w:rsidP="00AA3E16">
      <w:pPr>
        <w:spacing w:after="0" w:line="0" w:lineRule="atLeast"/>
        <w:ind w:right="420"/>
        <w:rPr>
          <w:rFonts w:ascii="Times New Roman" w:eastAsia="Meiryo UI" w:hAnsi="Times New Roman" w:cs="Times New Roman"/>
          <w:sz w:val="28"/>
          <w:szCs w:val="28"/>
          <w:vertAlign w:val="superscript"/>
        </w:rPr>
      </w:pPr>
      <w:r>
        <w:rPr>
          <w:rFonts w:ascii="Times New Roman" w:eastAsia="Meiryo UI" w:hAnsi="Times New Roman" w:cs="Times New Roman" w:hint="eastAsia"/>
          <w:sz w:val="28"/>
          <w:szCs w:val="28"/>
        </w:rPr>
        <w:t>〇</w:t>
      </w:r>
      <w:proofErr w:type="spellStart"/>
      <w:r w:rsidR="004778C7" w:rsidRPr="004778C7">
        <w:rPr>
          <w:rFonts w:ascii="Times New Roman" w:eastAsia="Meiryo UI" w:hAnsi="Times New Roman" w:cs="Times New Roman"/>
          <w:sz w:val="28"/>
          <w:szCs w:val="28"/>
        </w:rPr>
        <w:t>Hyelim</w:t>
      </w:r>
      <w:proofErr w:type="spellEnd"/>
      <w:r w:rsidR="004778C7" w:rsidRPr="004778C7">
        <w:rPr>
          <w:rFonts w:ascii="Times New Roman" w:eastAsia="Meiryo UI" w:hAnsi="Times New Roman" w:cs="Times New Roman"/>
          <w:sz w:val="28"/>
          <w:szCs w:val="28"/>
        </w:rPr>
        <w:t xml:space="preserve"> You</w:t>
      </w:r>
    </w:p>
    <w:p w14:paraId="1D09542B" w14:textId="59365784" w:rsidR="008D1FF4" w:rsidRPr="004778C7" w:rsidRDefault="008D1FF4" w:rsidP="00AA3E16">
      <w:pPr>
        <w:spacing w:after="0" w:line="0" w:lineRule="atLeast"/>
        <w:ind w:right="420"/>
        <w:rPr>
          <w:rFonts w:ascii="Times New Roman" w:eastAsia="Meiryo UI" w:hAnsi="Times New Roman" w:cs="Times New Roman"/>
          <w:sz w:val="28"/>
          <w:szCs w:val="28"/>
          <w:lang w:eastAsia="ko-KR"/>
        </w:rPr>
      </w:pPr>
      <w:r w:rsidRPr="00841CD8">
        <w:rPr>
          <w:rFonts w:ascii="Times New Roman" w:eastAsia="ＭＳ 明朝" w:hAnsi="Times New Roman" w:cs="Times New Roman"/>
          <w:sz w:val="28"/>
          <w:szCs w:val="28"/>
          <w14:ligatures w14:val="none"/>
        </w:rPr>
        <w:t xml:space="preserve">Associate Professor, Nagoya University of Commerce and </w:t>
      </w:r>
      <w:proofErr w:type="gramStart"/>
      <w:r w:rsidRPr="00841CD8">
        <w:rPr>
          <w:rFonts w:ascii="Times New Roman" w:eastAsia="ＭＳ 明朝" w:hAnsi="Times New Roman" w:cs="Times New Roman"/>
          <w:sz w:val="28"/>
          <w:szCs w:val="28"/>
          <w14:ligatures w14:val="none"/>
        </w:rPr>
        <w:t xml:space="preserve">Business, </w:t>
      </w:r>
      <w:r w:rsidR="00846EDD">
        <w:rPr>
          <w:rFonts w:ascii="Times New Roman" w:eastAsia="Malgun Gothic" w:hAnsi="Times New Roman" w:cs="Times New Roman" w:hint="eastAsia"/>
          <w:sz w:val="28"/>
          <w:szCs w:val="28"/>
          <w:lang w:eastAsia="ko-KR"/>
          <w14:ligatures w14:val="none"/>
        </w:rPr>
        <w:t xml:space="preserve"> </w:t>
      </w:r>
      <w:r w:rsidRPr="00841CD8">
        <w:rPr>
          <w:rFonts w:ascii="Times New Roman" w:eastAsia="ＭＳ 明朝" w:hAnsi="Times New Roman" w:cs="Times New Roman"/>
          <w:sz w:val="28"/>
          <w:szCs w:val="28"/>
          <w14:ligatures w14:val="none"/>
        </w:rPr>
        <w:t>E-mail</w:t>
      </w:r>
      <w:proofErr w:type="gramEnd"/>
      <w:r w:rsidRPr="00841CD8">
        <w:rPr>
          <w:rFonts w:ascii="Times New Roman" w:eastAsia="ＭＳ 明朝" w:hAnsi="Times New Roman" w:cs="Times New Roman"/>
          <w:sz w:val="28"/>
          <w:szCs w:val="28"/>
          <w14:ligatures w14:val="none"/>
        </w:rPr>
        <w:t>:hyelim_you@nucba.ac.jp</w:t>
      </w:r>
    </w:p>
    <w:p w14:paraId="654AC4AA" w14:textId="77777777" w:rsidR="002C15B9" w:rsidRDefault="002C15B9" w:rsidP="00D407C6">
      <w:pPr>
        <w:autoSpaceDN w:val="0"/>
        <w:spacing w:after="0" w:line="240" w:lineRule="auto"/>
        <w:ind w:right="544"/>
        <w:jc w:val="both"/>
        <w:rPr>
          <w:rFonts w:ascii="Times New Roman" w:eastAsia="ＭＳ ゴシック" w:hAnsi="Times New Roman" w:cs="Times New Roman"/>
          <w:b/>
          <w:bCs/>
          <w:sz w:val="28"/>
          <w:szCs w:val="28"/>
          <w14:ligatures w14:val="none"/>
        </w:rPr>
      </w:pPr>
    </w:p>
    <w:p w14:paraId="57F733AA" w14:textId="47176C68" w:rsidR="0017087D" w:rsidRPr="0017087D" w:rsidRDefault="00831204" w:rsidP="0017087D">
      <w:pPr>
        <w:autoSpaceDN w:val="0"/>
        <w:spacing w:after="0" w:line="240" w:lineRule="auto"/>
        <w:ind w:right="544"/>
        <w:jc w:val="both"/>
        <w:rPr>
          <w:rFonts w:ascii="Times New Roman" w:eastAsia="Malgun Gothic" w:hAnsi="Times New Roman" w:cs="Times New Roman"/>
          <w:b/>
          <w:bCs/>
          <w:sz w:val="28"/>
          <w:szCs w:val="28"/>
          <w:lang w:eastAsia="ko-KR"/>
          <w14:ligatures w14:val="none"/>
        </w:rPr>
      </w:pPr>
      <w:r>
        <w:rPr>
          <w:rFonts w:ascii="Times New Roman" w:eastAsia="ＭＳ ゴシック" w:hAnsi="Times New Roman" w:cs="Times New Roman" w:hint="eastAsia"/>
          <w:b/>
          <w:bCs/>
          <w:sz w:val="28"/>
          <w:szCs w:val="28"/>
          <w14:ligatures w14:val="none"/>
        </w:rPr>
        <w:t>4</w:t>
      </w:r>
      <w:r w:rsidR="008D1FF4" w:rsidRPr="002C15B9">
        <w:rPr>
          <w:rFonts w:ascii="Times New Roman" w:eastAsia="ＭＳ ゴシック" w:hAnsi="Times New Roman" w:cs="Times New Roman"/>
          <w:b/>
          <w:bCs/>
          <w:sz w:val="28"/>
          <w:szCs w:val="28"/>
          <w14:ligatures w14:val="none"/>
        </w:rPr>
        <w:t xml:space="preserve">. </w:t>
      </w:r>
      <w:r w:rsidR="0017087D" w:rsidRPr="0017087D">
        <w:rPr>
          <w:rFonts w:ascii="Times New Roman" w:eastAsia="Malgun Gothic" w:hAnsi="Times New Roman" w:cs="Times New Roman"/>
          <w:b/>
          <w:bCs/>
          <w:sz w:val="28"/>
          <w:szCs w:val="28"/>
          <w:lang w:eastAsia="ko-KR"/>
          <w14:ligatures w14:val="none"/>
        </w:rPr>
        <w:t xml:space="preserve">Building Regional Nuclear Safety Governance in East Asia: </w:t>
      </w:r>
    </w:p>
    <w:p w14:paraId="2D6A1F1E" w14:textId="4185E024" w:rsidR="0017087D" w:rsidRPr="0017087D" w:rsidRDefault="0017087D" w:rsidP="0017087D">
      <w:pPr>
        <w:autoSpaceDN w:val="0"/>
        <w:spacing w:after="0" w:line="240" w:lineRule="auto"/>
        <w:ind w:right="544"/>
        <w:jc w:val="both"/>
        <w:rPr>
          <w:rFonts w:ascii="Times New Roman" w:eastAsia="Malgun Gothic" w:hAnsi="Times New Roman" w:cs="Times New Roman"/>
          <w:b/>
          <w:bCs/>
          <w:sz w:val="28"/>
          <w:szCs w:val="28"/>
          <w:lang w:eastAsia="ko-KR"/>
          <w14:ligatures w14:val="none"/>
        </w:rPr>
      </w:pPr>
      <w:r w:rsidRPr="0017087D">
        <w:rPr>
          <w:rFonts w:ascii="Times New Roman" w:eastAsia="Malgun Gothic" w:hAnsi="Times New Roman" w:cs="Times New Roman"/>
          <w:b/>
          <w:bCs/>
          <w:sz w:val="28"/>
          <w:szCs w:val="28"/>
          <w:lang w:eastAsia="ko-KR"/>
          <w14:ligatures w14:val="none"/>
        </w:rPr>
        <w:t xml:space="preserve">A Comparative Analysis </w:t>
      </w:r>
      <w:proofErr w:type="gramStart"/>
      <w:r w:rsidRPr="0017087D">
        <w:rPr>
          <w:rFonts w:ascii="Times New Roman" w:eastAsia="Malgun Gothic" w:hAnsi="Times New Roman" w:cs="Times New Roman"/>
          <w:b/>
          <w:bCs/>
          <w:sz w:val="28"/>
          <w:szCs w:val="28"/>
          <w:lang w:eastAsia="ko-KR"/>
          <w14:ligatures w14:val="none"/>
        </w:rPr>
        <w:t>with</w:t>
      </w:r>
      <w:proofErr w:type="gramEnd"/>
      <w:r w:rsidRPr="0017087D">
        <w:rPr>
          <w:rFonts w:ascii="Times New Roman" w:eastAsia="Malgun Gothic" w:hAnsi="Times New Roman" w:cs="Times New Roman"/>
          <w:b/>
          <w:bCs/>
          <w:sz w:val="28"/>
          <w:szCs w:val="28"/>
          <w:lang w:eastAsia="ko-KR"/>
          <w14:ligatures w14:val="none"/>
        </w:rPr>
        <w:t xml:space="preserve"> EU and Strategic Pathways for TRM+</w:t>
      </w:r>
    </w:p>
    <w:p w14:paraId="787D89D0" w14:textId="111D9B75" w:rsidR="002D55BF" w:rsidRPr="002C15B9" w:rsidRDefault="00A11D50" w:rsidP="002C15B9">
      <w:pPr>
        <w:pStyle w:val="ae"/>
        <w:rPr>
          <w:rFonts w:ascii="Times New Roman" w:eastAsia="ＭＳ ゴシック" w:hAnsi="Times New Roman" w:cs="Times New Roman"/>
          <w:sz w:val="28"/>
          <w:szCs w:val="28"/>
          <w14:ligatures w14:val="none"/>
        </w:rPr>
      </w:pPr>
      <w:r>
        <w:rPr>
          <w:rFonts w:ascii="Times New Roman" w:eastAsia="ＭＳ ゴシック" w:hAnsi="Times New Roman" w:cs="Times New Roman" w:hint="eastAsia"/>
          <w:sz w:val="28"/>
          <w:szCs w:val="28"/>
          <w14:ligatures w14:val="none"/>
        </w:rPr>
        <w:t>〇</w:t>
      </w:r>
      <w:r w:rsidR="00D407C6" w:rsidRPr="002C15B9">
        <w:rPr>
          <w:rFonts w:ascii="Times New Roman" w:eastAsia="ＭＳ ゴシック" w:hAnsi="Times New Roman" w:cs="Times New Roman"/>
          <w:sz w:val="28"/>
          <w:szCs w:val="28"/>
          <w14:ligatures w14:val="none"/>
        </w:rPr>
        <w:t>Soocheol Lee</w:t>
      </w:r>
    </w:p>
    <w:p w14:paraId="3B2FCC9C" w14:textId="10727404" w:rsidR="002D55BF" w:rsidRDefault="002D55BF" w:rsidP="002D55BF">
      <w:pPr>
        <w:pStyle w:val="ae"/>
        <w:rPr>
          <w:rFonts w:ascii="Times New Roman" w:eastAsia="ＭＳ Ｐ明朝" w:hAnsi="Times New Roman" w:cs="Times New Roman"/>
          <w:sz w:val="28"/>
          <w:szCs w:val="28"/>
          <w14:ligatures w14:val="none"/>
        </w:rPr>
      </w:pPr>
      <w:r w:rsidRPr="002C15B9">
        <w:rPr>
          <w:rFonts w:ascii="Times New Roman" w:eastAsia="ＭＳ ゴシック" w:hAnsi="Times New Roman" w:cs="Times New Roman"/>
          <w:sz w:val="28"/>
          <w:szCs w:val="28"/>
          <w14:ligatures w14:val="none"/>
        </w:rPr>
        <w:t>Professor</w:t>
      </w:r>
      <w:r w:rsidR="0067447D">
        <w:rPr>
          <w:rFonts w:ascii="Times New Roman" w:eastAsia="ＭＳ ゴシック" w:hAnsi="Times New Roman" w:cs="Times New Roman" w:hint="eastAsia"/>
          <w:sz w:val="28"/>
          <w:szCs w:val="28"/>
          <w14:ligatures w14:val="none"/>
        </w:rPr>
        <w:t xml:space="preserve"> </w:t>
      </w:r>
      <w:proofErr w:type="gramStart"/>
      <w:r w:rsidR="0067447D">
        <w:rPr>
          <w:rFonts w:ascii="Times New Roman" w:eastAsia="ＭＳ ゴシック" w:hAnsi="Times New Roman" w:cs="Times New Roman" w:hint="eastAsia"/>
          <w:sz w:val="28"/>
          <w:szCs w:val="28"/>
          <w14:ligatures w14:val="none"/>
        </w:rPr>
        <w:t>Emeritus</w:t>
      </w:r>
      <w:r w:rsidRPr="002C15B9">
        <w:rPr>
          <w:rFonts w:ascii="Times New Roman" w:eastAsia="ＭＳ ゴシック" w:hAnsi="Times New Roman" w:cs="Times New Roman"/>
          <w:sz w:val="28"/>
          <w:szCs w:val="28"/>
          <w14:ligatures w14:val="none"/>
        </w:rPr>
        <w:t xml:space="preserve">, </w:t>
      </w:r>
      <w:r w:rsidRPr="002C15B9">
        <w:rPr>
          <w:rFonts w:ascii="Times New Roman" w:eastAsia="ＭＳ 明朝" w:hAnsi="Times New Roman" w:cs="Times New Roman"/>
          <w:sz w:val="28"/>
          <w:szCs w:val="28"/>
          <w14:ligatures w14:val="none"/>
        </w:rPr>
        <w:t xml:space="preserve"> </w:t>
      </w:r>
      <w:proofErr w:type="spellStart"/>
      <w:r w:rsidRPr="002C15B9">
        <w:rPr>
          <w:rFonts w:ascii="Times New Roman" w:eastAsia="ＭＳ 明朝" w:hAnsi="Times New Roman" w:cs="Times New Roman"/>
          <w:sz w:val="28"/>
          <w:szCs w:val="28"/>
          <w14:ligatures w14:val="none"/>
        </w:rPr>
        <w:t>Meijo</w:t>
      </w:r>
      <w:proofErr w:type="spellEnd"/>
      <w:proofErr w:type="gramEnd"/>
      <w:r w:rsidRPr="002C15B9">
        <w:rPr>
          <w:rFonts w:ascii="Times New Roman" w:eastAsia="ＭＳ 明朝" w:hAnsi="Times New Roman" w:cs="Times New Roman"/>
          <w:sz w:val="28"/>
          <w:szCs w:val="28"/>
          <w14:ligatures w14:val="none"/>
        </w:rPr>
        <w:t xml:space="preserve"> </w:t>
      </w:r>
      <w:proofErr w:type="spellStart"/>
      <w:r w:rsidRPr="002C15B9">
        <w:rPr>
          <w:rFonts w:ascii="Times New Roman" w:eastAsia="ＭＳ 明朝" w:hAnsi="Times New Roman" w:cs="Times New Roman"/>
          <w:sz w:val="28"/>
          <w:szCs w:val="28"/>
          <w14:ligatures w14:val="none"/>
        </w:rPr>
        <w:t>Univeristy</w:t>
      </w:r>
      <w:proofErr w:type="spellEnd"/>
      <w:r w:rsidRPr="002C15B9">
        <w:rPr>
          <w:rFonts w:ascii="Times New Roman" w:eastAsia="ＭＳ Ｐ明朝" w:hAnsi="Times New Roman" w:cs="Times New Roman"/>
          <w:sz w:val="28"/>
          <w:szCs w:val="28"/>
          <w14:ligatures w14:val="none"/>
        </w:rPr>
        <w:t xml:space="preserve">, E-mail: </w:t>
      </w:r>
      <w:hyperlink r:id="rId6" w:history="1">
        <w:r w:rsidR="004A460E" w:rsidRPr="00920FA0">
          <w:rPr>
            <w:rStyle w:val="af1"/>
            <w:rFonts w:ascii="Times New Roman" w:eastAsia="ＭＳ Ｐ明朝" w:hAnsi="Times New Roman" w:cs="Times New Roman"/>
            <w:sz w:val="28"/>
            <w:szCs w:val="28"/>
            <w14:ligatures w14:val="none"/>
          </w:rPr>
          <w:t>slee@meijo-u.ac.jp</w:t>
        </w:r>
      </w:hyperlink>
    </w:p>
    <w:p w14:paraId="21AE50DE" w14:textId="77777777" w:rsidR="004A460E" w:rsidRDefault="004A460E" w:rsidP="002D55BF">
      <w:pPr>
        <w:pStyle w:val="ae"/>
        <w:rPr>
          <w:rFonts w:ascii="Times New Roman" w:eastAsia="ＭＳ Ｐ明朝" w:hAnsi="Times New Roman" w:cs="Times New Roman"/>
          <w:sz w:val="28"/>
          <w:szCs w:val="28"/>
          <w14:ligatures w14:val="none"/>
        </w:rPr>
      </w:pPr>
    </w:p>
    <w:p w14:paraId="5DD9AB9D" w14:textId="77777777" w:rsidR="004A460E" w:rsidRDefault="004A460E" w:rsidP="002D55BF">
      <w:pPr>
        <w:pStyle w:val="ae"/>
        <w:rPr>
          <w:rFonts w:ascii="Times New Roman" w:eastAsia="ＭＳ Ｐ明朝" w:hAnsi="Times New Roman" w:cs="Times New Roman"/>
          <w:sz w:val="28"/>
          <w:szCs w:val="28"/>
          <w14:ligatures w14:val="none"/>
        </w:rPr>
      </w:pPr>
    </w:p>
    <w:p w14:paraId="5901A10F" w14:textId="77777777" w:rsidR="004A460E" w:rsidRDefault="004A460E" w:rsidP="002D55BF">
      <w:pPr>
        <w:pStyle w:val="ae"/>
        <w:rPr>
          <w:rFonts w:ascii="Times New Roman" w:eastAsia="ＭＳ Ｐ明朝" w:hAnsi="Times New Roman" w:cs="Times New Roman"/>
          <w:sz w:val="28"/>
          <w:szCs w:val="28"/>
          <w14:ligatures w14:val="none"/>
        </w:rPr>
      </w:pPr>
    </w:p>
    <w:p w14:paraId="63F56BF8" w14:textId="79AAD965" w:rsidR="004A460E" w:rsidRDefault="004A460E" w:rsidP="002D55BF">
      <w:pPr>
        <w:pStyle w:val="ae"/>
        <w:rPr>
          <w:rFonts w:ascii="Times New Roman" w:eastAsia="ＭＳ Ｐ明朝" w:hAnsi="Times New Roman" w:cs="Times New Roman"/>
          <w:sz w:val="28"/>
          <w:szCs w:val="28"/>
          <w14:ligatures w14:val="none"/>
        </w:rPr>
      </w:pPr>
      <w:r>
        <w:rPr>
          <w:rFonts w:ascii="Times New Roman" w:eastAsia="ＭＳ Ｐ明朝" w:hAnsi="Times New Roman" w:cs="Times New Roman" w:hint="eastAsia"/>
          <w:sz w:val="28"/>
          <w:szCs w:val="28"/>
          <w14:ligatures w14:val="none"/>
        </w:rPr>
        <w:t>＜</w:t>
      </w:r>
      <w:r>
        <w:rPr>
          <w:rFonts w:ascii="Times New Roman" w:eastAsia="ＭＳ Ｐ明朝" w:hAnsi="Times New Roman" w:cs="Times New Roman" w:hint="eastAsia"/>
          <w:sz w:val="28"/>
          <w:szCs w:val="28"/>
          <w14:ligatures w14:val="none"/>
        </w:rPr>
        <w:t>ABSTRACT</w:t>
      </w:r>
      <w:r>
        <w:rPr>
          <w:rFonts w:ascii="Times New Roman" w:eastAsia="ＭＳ Ｐ明朝" w:hAnsi="Times New Roman" w:cs="Times New Roman" w:hint="eastAsia"/>
          <w:sz w:val="28"/>
          <w:szCs w:val="28"/>
          <w14:ligatures w14:val="none"/>
        </w:rPr>
        <w:t>＞</w:t>
      </w:r>
    </w:p>
    <w:p w14:paraId="373C62D2" w14:textId="3F08DF79" w:rsidR="004A460E" w:rsidRPr="004A460E" w:rsidRDefault="004A460E" w:rsidP="004A460E">
      <w:pPr>
        <w:pStyle w:val="ae"/>
        <w:jc w:val="both"/>
        <w:rPr>
          <w:rFonts w:ascii="Times New Roman" w:eastAsia="ＭＳ Ｐ明朝" w:hAnsi="Times New Roman" w:cs="Times New Roman"/>
          <w:b/>
          <w:bCs/>
          <w:sz w:val="21"/>
          <w:szCs w:val="21"/>
          <w14:ligatures w14:val="none"/>
        </w:rPr>
      </w:pPr>
      <w:r w:rsidRPr="004A460E">
        <w:rPr>
          <w:rFonts w:ascii="Times New Roman" w:eastAsia="ＭＳ Ｐ明朝" w:hAnsi="Times New Roman" w:cs="Times New Roman" w:hint="eastAsia"/>
          <w:b/>
          <w:bCs/>
          <w:sz w:val="21"/>
          <w:szCs w:val="21"/>
          <w14:ligatures w14:val="none"/>
        </w:rPr>
        <w:lastRenderedPageBreak/>
        <w:t>１．</w:t>
      </w:r>
      <w:r w:rsidRPr="004A460E">
        <w:rPr>
          <w:rFonts w:ascii="Times New Roman" w:eastAsia="ＭＳ Ｐ明朝" w:hAnsi="Times New Roman" w:cs="Times New Roman"/>
          <w:b/>
          <w:bCs/>
          <w:sz w:val="21"/>
          <w:szCs w:val="21"/>
          <w14:ligatures w14:val="none"/>
        </w:rPr>
        <w:t>Development and Evolution of the Periodic Safety Review (PSR) System in East Asia</w:t>
      </w:r>
    </w:p>
    <w:p w14:paraId="22A7E41D"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hint="eastAsia"/>
          <w:sz w:val="21"/>
          <w:szCs w:val="21"/>
          <w14:ligatures w14:val="none"/>
        </w:rPr>
        <w:t>○</w:t>
      </w:r>
      <w:r w:rsidRPr="004A460E">
        <w:rPr>
          <w:rFonts w:ascii="Times New Roman" w:eastAsia="ＭＳ Ｐ明朝" w:hAnsi="Times New Roman" w:cs="Times New Roman"/>
          <w:sz w:val="21"/>
          <w:szCs w:val="21"/>
          <w14:ligatures w14:val="none"/>
        </w:rPr>
        <w:t>SunginNa1,Tae-Yeoun Lee2,Hyelim You3,Yanmin He4and Jong-min Choi5</w:t>
      </w:r>
    </w:p>
    <w:p w14:paraId="1DE6ED80"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 xml:space="preserve">1 Professor, Hiroshima </w:t>
      </w:r>
      <w:proofErr w:type="spellStart"/>
      <w:r w:rsidRPr="004A460E">
        <w:rPr>
          <w:rFonts w:ascii="Times New Roman" w:eastAsia="ＭＳ Ｐ明朝" w:hAnsi="Times New Roman" w:cs="Times New Roman"/>
          <w:sz w:val="21"/>
          <w:szCs w:val="21"/>
          <w14:ligatures w14:val="none"/>
        </w:rPr>
        <w:t>Shudo</w:t>
      </w:r>
      <w:proofErr w:type="spellEnd"/>
      <w:r w:rsidRPr="004A460E">
        <w:rPr>
          <w:rFonts w:ascii="Times New Roman" w:eastAsia="ＭＳ Ｐ明朝" w:hAnsi="Times New Roman" w:cs="Times New Roman"/>
          <w:sz w:val="21"/>
          <w:szCs w:val="21"/>
          <w14:ligatures w14:val="none"/>
        </w:rPr>
        <w:t xml:space="preserve"> </w:t>
      </w:r>
      <w:proofErr w:type="spellStart"/>
      <w:proofErr w:type="gramStart"/>
      <w:r w:rsidRPr="004A460E">
        <w:rPr>
          <w:rFonts w:ascii="Times New Roman" w:eastAsia="ＭＳ Ｐ明朝" w:hAnsi="Times New Roman" w:cs="Times New Roman"/>
          <w:sz w:val="21"/>
          <w:szCs w:val="21"/>
          <w14:ligatures w14:val="none"/>
        </w:rPr>
        <w:t>University,Hiroshima</w:t>
      </w:r>
      <w:proofErr w:type="spellEnd"/>
      <w:proofErr w:type="gramEnd"/>
      <w:r w:rsidRPr="004A460E">
        <w:rPr>
          <w:rFonts w:ascii="Times New Roman" w:eastAsia="ＭＳ Ｐ明朝" w:hAnsi="Times New Roman" w:cs="Times New Roman"/>
          <w:sz w:val="21"/>
          <w:szCs w:val="21"/>
          <w14:ligatures w14:val="none"/>
        </w:rPr>
        <w:t xml:space="preserve">, Japan </w:t>
      </w:r>
      <w:proofErr w:type="gramStart"/>
      <w:r w:rsidRPr="004A460E">
        <w:rPr>
          <w:rFonts w:ascii="Times New Roman" w:eastAsia="ＭＳ Ｐ明朝" w:hAnsi="Times New Roman" w:cs="Times New Roman"/>
          <w:sz w:val="21"/>
          <w:szCs w:val="21"/>
          <w14:ligatures w14:val="none"/>
        </w:rPr>
        <w:t>E-mail:nasungin@shudo-u.ac.jp</w:t>
      </w:r>
      <w:proofErr w:type="gramEnd"/>
    </w:p>
    <w:p w14:paraId="3F320D7C"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 xml:space="preserve">2 </w:t>
      </w:r>
      <w:proofErr w:type="spellStart"/>
      <w:proofErr w:type="gramStart"/>
      <w:r w:rsidRPr="004A460E">
        <w:rPr>
          <w:rFonts w:ascii="Times New Roman" w:eastAsia="ＭＳ Ｐ明朝" w:hAnsi="Times New Roman" w:cs="Times New Roman"/>
          <w:sz w:val="21"/>
          <w:szCs w:val="21"/>
          <w14:ligatures w14:val="none"/>
        </w:rPr>
        <w:t>Professor,Ryukoku</w:t>
      </w:r>
      <w:proofErr w:type="spellEnd"/>
      <w:proofErr w:type="gramEnd"/>
      <w:r w:rsidRPr="004A460E">
        <w:rPr>
          <w:rFonts w:ascii="Times New Roman" w:eastAsia="ＭＳ Ｐ明朝" w:hAnsi="Times New Roman" w:cs="Times New Roman"/>
          <w:sz w:val="21"/>
          <w:szCs w:val="21"/>
          <w14:ligatures w14:val="none"/>
        </w:rPr>
        <w:t xml:space="preserve"> University, Kyoto, Japan </w:t>
      </w:r>
      <w:proofErr w:type="gramStart"/>
      <w:r w:rsidRPr="004A460E">
        <w:rPr>
          <w:rFonts w:ascii="Times New Roman" w:eastAsia="ＭＳ Ｐ明朝" w:hAnsi="Times New Roman" w:cs="Times New Roman"/>
          <w:sz w:val="21"/>
          <w:szCs w:val="21"/>
          <w14:ligatures w14:val="none"/>
        </w:rPr>
        <w:t>E-mail:tlee@econ.ryukoku.ac.jp</w:t>
      </w:r>
      <w:proofErr w:type="gramEnd"/>
    </w:p>
    <w:p w14:paraId="7E3C1A8C"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 xml:space="preserve">3 Associate Professor, Nagoya University of Commerce and </w:t>
      </w:r>
      <w:proofErr w:type="spellStart"/>
      <w:proofErr w:type="gramStart"/>
      <w:r w:rsidRPr="004A460E">
        <w:rPr>
          <w:rFonts w:ascii="Times New Roman" w:eastAsia="ＭＳ Ｐ明朝" w:hAnsi="Times New Roman" w:cs="Times New Roman"/>
          <w:sz w:val="21"/>
          <w:szCs w:val="21"/>
          <w14:ligatures w14:val="none"/>
        </w:rPr>
        <w:t>Business,Nagoya</w:t>
      </w:r>
      <w:proofErr w:type="spellEnd"/>
      <w:proofErr w:type="gramEnd"/>
      <w:r w:rsidRPr="004A460E">
        <w:rPr>
          <w:rFonts w:ascii="Times New Roman" w:eastAsia="ＭＳ Ｐ明朝" w:hAnsi="Times New Roman" w:cs="Times New Roman"/>
          <w:sz w:val="21"/>
          <w:szCs w:val="21"/>
          <w14:ligatures w14:val="none"/>
        </w:rPr>
        <w:t>, Japan</w:t>
      </w:r>
    </w:p>
    <w:p w14:paraId="62D35828"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 xml:space="preserve">4 Associate Professor, </w:t>
      </w:r>
      <w:proofErr w:type="spellStart"/>
      <w:r w:rsidRPr="004A460E">
        <w:rPr>
          <w:rFonts w:ascii="Times New Roman" w:eastAsia="ＭＳ Ｐ明朝" w:hAnsi="Times New Roman" w:cs="Times New Roman"/>
          <w:sz w:val="21"/>
          <w:szCs w:val="21"/>
          <w14:ligatures w14:val="none"/>
        </w:rPr>
        <w:t>Otemon</w:t>
      </w:r>
      <w:proofErr w:type="spellEnd"/>
      <w:r w:rsidRPr="004A460E">
        <w:rPr>
          <w:rFonts w:ascii="Times New Roman" w:eastAsia="ＭＳ Ｐ明朝" w:hAnsi="Times New Roman" w:cs="Times New Roman"/>
          <w:sz w:val="21"/>
          <w:szCs w:val="21"/>
          <w14:ligatures w14:val="none"/>
        </w:rPr>
        <w:t xml:space="preserve"> </w:t>
      </w:r>
      <w:proofErr w:type="spellStart"/>
      <w:r w:rsidRPr="004A460E">
        <w:rPr>
          <w:rFonts w:ascii="Times New Roman" w:eastAsia="ＭＳ Ｐ明朝" w:hAnsi="Times New Roman" w:cs="Times New Roman"/>
          <w:sz w:val="21"/>
          <w:szCs w:val="21"/>
          <w14:ligatures w14:val="none"/>
        </w:rPr>
        <w:t>Gakuin</w:t>
      </w:r>
      <w:proofErr w:type="spellEnd"/>
      <w:r w:rsidRPr="004A460E">
        <w:rPr>
          <w:rFonts w:ascii="Times New Roman" w:eastAsia="ＭＳ Ｐ明朝" w:hAnsi="Times New Roman" w:cs="Times New Roman"/>
          <w:sz w:val="21"/>
          <w:szCs w:val="21"/>
          <w14:ligatures w14:val="none"/>
        </w:rPr>
        <w:t xml:space="preserve"> University, Osaka, Japan</w:t>
      </w:r>
    </w:p>
    <w:p w14:paraId="60E9D491"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5 Senior researcher, Seoul National University, Seoul, Korea</w:t>
      </w:r>
    </w:p>
    <w:p w14:paraId="058C96F2"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1. Introduction and Objectives</w:t>
      </w:r>
    </w:p>
    <w:p w14:paraId="7D877456"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The Periodic Safety Review (PSR) is a systematic and comprehensive re-evaluation conducted periodically by nuclear power plant operators to assess whether continued safe operation of an operational nuclear facility is ensured. The PSR framework originated in Europe in the early 1980s. In 1994, the International Atomic Energy Agency (IAEA) published the first guideline for conducting comprehensive assessments of operational experience at nuclear power plants at regular intervals—“Periodic Safety Review of Operational Nuclear Power Plants” (50-SG-O12)—which was later revised in 2003.The aim of this paper is to examine the development of IAEA’s safety review system (covering safety assessment and verification), and to conduct a comparative analysis of how the PSR system has been formed and evolved in Japan, China, and South Korea. It seeks to clarify the trajectories of PSR development in each country and to identify key areas for improvement in the PSR system to further enhance the safety of nuclear power generation in the region.</w:t>
      </w:r>
    </w:p>
    <w:p w14:paraId="508710CF"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2. Main Findings</w:t>
      </w:r>
    </w:p>
    <w:p w14:paraId="689CC1EB"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 xml:space="preserve">The PSR system developed by the IAEA has evolved under the direct influence of several major nuclear accidents in the history of nuclear energy. The adoption of the Convention on Nuclear Safety (1994), the development and revision of IAEA safety standards (including GSR Part 4, GSR Part 7, and GSR Part 4 Rev.1), and other international legal frameworks have shaped the formation of current PSR guidelines such as SSG-25 and the later revision DDP DS535.The first implementations of PSRs in East Asia occurred in Japan in 1994 (Fukushima Daiichi Unit 1, Mihama Unit 1, and </w:t>
      </w:r>
      <w:proofErr w:type="spellStart"/>
      <w:r w:rsidRPr="004A460E">
        <w:rPr>
          <w:rFonts w:ascii="Times New Roman" w:eastAsia="ＭＳ Ｐ明朝" w:hAnsi="Times New Roman" w:cs="Times New Roman"/>
          <w:sz w:val="21"/>
          <w:szCs w:val="21"/>
          <w14:ligatures w14:val="none"/>
        </w:rPr>
        <w:t>Tsuruga</w:t>
      </w:r>
      <w:proofErr w:type="spellEnd"/>
      <w:r w:rsidRPr="004A460E">
        <w:rPr>
          <w:rFonts w:ascii="Times New Roman" w:eastAsia="ＭＳ Ｐ明朝" w:hAnsi="Times New Roman" w:cs="Times New Roman"/>
          <w:sz w:val="21"/>
          <w:szCs w:val="21"/>
          <w14:ligatures w14:val="none"/>
        </w:rPr>
        <w:t xml:space="preserve"> Unit 1), in China in 2001 (</w:t>
      </w:r>
      <w:proofErr w:type="spellStart"/>
      <w:r w:rsidRPr="004A460E">
        <w:rPr>
          <w:rFonts w:ascii="Times New Roman" w:eastAsia="ＭＳ Ｐ明朝" w:hAnsi="Times New Roman" w:cs="Times New Roman"/>
          <w:sz w:val="21"/>
          <w:szCs w:val="21"/>
          <w14:ligatures w14:val="none"/>
        </w:rPr>
        <w:t>Qinshan</w:t>
      </w:r>
      <w:proofErr w:type="spellEnd"/>
      <w:r w:rsidRPr="004A460E">
        <w:rPr>
          <w:rFonts w:ascii="Times New Roman" w:eastAsia="ＭＳ Ｐ明朝" w:hAnsi="Times New Roman" w:cs="Times New Roman"/>
          <w:sz w:val="21"/>
          <w:szCs w:val="21"/>
          <w14:ligatures w14:val="none"/>
        </w:rPr>
        <w:t xml:space="preserve"> Nuclear Power Plant Unit 1), and in South Korea in 2000 (Gori Unit 1). These initial implementation periods and their respective national contexts show significant differences, which highlight the importance of country-specific PSR development as a foundation for potential regional cooperation. By comparing the PSR systems of the three countries, this study identifies common elements that could serve as the basis for harmonizing PSR practices in East Asia. Such harmonization would contribute to improving nuclear safety across the region.</w:t>
      </w:r>
    </w:p>
    <w:p w14:paraId="60C843B6"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3. Conclusions</w:t>
      </w:r>
    </w:p>
    <w:p w14:paraId="04D45065" w14:textId="5C71A1D5" w:rsidR="000A17E9" w:rsidRPr="004A460E" w:rsidRDefault="004A460E" w:rsidP="004A460E">
      <w:pPr>
        <w:pStyle w:val="ae"/>
        <w:jc w:val="both"/>
        <w:rPr>
          <w:rFonts w:ascii="Times New Roman" w:eastAsia="ＭＳ Ｐ明朝" w:hAnsi="Times New Roman" w:cs="Times New Roman"/>
          <w:sz w:val="21"/>
          <w:szCs w:val="21"/>
          <w14:ligatures w14:val="none"/>
        </w:rPr>
      </w:pPr>
      <w:r w:rsidRPr="004A460E">
        <w:rPr>
          <w:rFonts w:ascii="Times New Roman" w:eastAsia="ＭＳ Ｐ明朝" w:hAnsi="Times New Roman" w:cs="Times New Roman"/>
          <w:sz w:val="21"/>
          <w:szCs w:val="21"/>
          <w14:ligatures w14:val="none"/>
        </w:rPr>
        <w:t xml:space="preserve">While the PSR systems in Japan, China, and Korea are generally based on IAEA standards, each country has developed unique criteria in response to domestic nuclear incidents and regulatory environments. Although building a comprehensive intergovernmental cooperative framework in East Asia remains a significant challenge, this study suggests that the harmonization of PSR standards among the three countries is feasible through the enhancement of existing frameworks such as the Top Regulators’ Meeting (TRM). This harmonization could serve as </w:t>
      </w:r>
      <w:proofErr w:type="gramStart"/>
      <w:r w:rsidRPr="004A460E">
        <w:rPr>
          <w:rFonts w:ascii="Times New Roman" w:eastAsia="ＭＳ Ｐ明朝" w:hAnsi="Times New Roman" w:cs="Times New Roman"/>
          <w:sz w:val="21"/>
          <w:szCs w:val="21"/>
          <w14:ligatures w14:val="none"/>
        </w:rPr>
        <w:t>a</w:t>
      </w:r>
      <w:proofErr w:type="gramEnd"/>
      <w:r w:rsidRPr="004A460E">
        <w:rPr>
          <w:rFonts w:ascii="Times New Roman" w:eastAsia="ＭＳ Ｐ明朝" w:hAnsi="Times New Roman" w:cs="Times New Roman"/>
          <w:sz w:val="21"/>
          <w:szCs w:val="21"/>
          <w14:ligatures w14:val="none"/>
        </w:rPr>
        <w:t xml:space="preserve"> effective step toward improving regional nuclear safety governance.</w:t>
      </w:r>
    </w:p>
    <w:p w14:paraId="1FDC0810" w14:textId="356C75CC" w:rsidR="00E50DFA" w:rsidRPr="00E50DFA" w:rsidRDefault="00E50DFA" w:rsidP="00E50DFA">
      <w:pPr>
        <w:pStyle w:val="ae"/>
        <w:jc w:val="both"/>
        <w:rPr>
          <w:rFonts w:ascii="Times New Roman" w:eastAsia="ＭＳ Ｐ明朝" w:hAnsi="Times New Roman" w:cs="Times New Roman"/>
          <w:b/>
          <w:bCs/>
          <w:sz w:val="21"/>
          <w:szCs w:val="21"/>
          <w14:ligatures w14:val="none"/>
        </w:rPr>
      </w:pPr>
      <w:r w:rsidRPr="00E50DFA">
        <w:rPr>
          <w:rFonts w:ascii="Times New Roman" w:eastAsia="ＭＳ Ｐ明朝" w:hAnsi="Times New Roman" w:cs="Times New Roman" w:hint="eastAsia"/>
          <w:b/>
          <w:bCs/>
          <w:sz w:val="21"/>
          <w:szCs w:val="21"/>
          <w14:ligatures w14:val="none"/>
        </w:rPr>
        <w:t>２．</w:t>
      </w:r>
      <w:r w:rsidRPr="00E50DFA">
        <w:rPr>
          <w:rFonts w:ascii="Times New Roman" w:eastAsia="ＭＳ Ｐ明朝" w:hAnsi="Times New Roman" w:cs="Times New Roman"/>
          <w:b/>
          <w:bCs/>
          <w:sz w:val="21"/>
          <w:szCs w:val="21"/>
          <w14:ligatures w14:val="none"/>
        </w:rPr>
        <w:t>A Comparative Study of Nuclear Accident Evacuation Manuals between Japan and EU</w:t>
      </w:r>
    </w:p>
    <w:p w14:paraId="572E0C00"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lastRenderedPageBreak/>
        <w:t>Li-</w:t>
      </w:r>
      <w:proofErr w:type="spellStart"/>
      <w:r w:rsidRPr="00E50DFA">
        <w:rPr>
          <w:rFonts w:ascii="Times New Roman" w:eastAsia="ＭＳ Ｐ明朝" w:hAnsi="Times New Roman" w:cs="Times New Roman"/>
          <w:sz w:val="21"/>
          <w:szCs w:val="21"/>
          <w14:ligatures w14:val="none"/>
        </w:rPr>
        <w:t>chun</w:t>
      </w:r>
      <w:proofErr w:type="spellEnd"/>
      <w:r w:rsidRPr="00E50DFA">
        <w:rPr>
          <w:rFonts w:ascii="Times New Roman" w:eastAsia="ＭＳ Ｐ明朝" w:hAnsi="Times New Roman" w:cs="Times New Roman"/>
          <w:sz w:val="21"/>
          <w:szCs w:val="21"/>
          <w14:ligatures w14:val="none"/>
        </w:rPr>
        <w:t xml:space="preserve"> </w:t>
      </w:r>
      <w:proofErr w:type="gramStart"/>
      <w:r w:rsidRPr="00E50DFA">
        <w:rPr>
          <w:rFonts w:ascii="Times New Roman" w:eastAsia="ＭＳ Ｐ明朝" w:hAnsi="Times New Roman" w:cs="Times New Roman"/>
          <w:sz w:val="21"/>
          <w:szCs w:val="21"/>
          <w14:ligatures w14:val="none"/>
        </w:rPr>
        <w:t>CHEN ,</w:t>
      </w:r>
      <w:proofErr w:type="gramEnd"/>
      <w:r w:rsidRPr="00E50DFA">
        <w:rPr>
          <w:rFonts w:ascii="Times New Roman" w:eastAsia="ＭＳ Ｐ明朝" w:hAnsi="Times New Roman" w:cs="Times New Roman"/>
          <w:sz w:val="21"/>
          <w:szCs w:val="21"/>
          <w14:ligatures w14:val="none"/>
        </w:rPr>
        <w:t xml:space="preserve"> Kiyoshi FUJIKAWA </w:t>
      </w:r>
    </w:p>
    <w:p w14:paraId="1C8F5310"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1. Introduction</w:t>
      </w:r>
    </w:p>
    <w:p w14:paraId="41725857"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 xml:space="preserve">Following the Great East Japan Earthquake and the Fukushima Daiichi Nuclear Power Plant accident on March 11, 2011, local governments in Japan developed Regional Disaster Prevention Plans, including a special section on Nuclear Disaster Countermeasures, based on the Basic Act on Disaster Control Measures. These plans are required for municipalities located within a 30 km radius of a nuclear power plant and are intended to clarify the preparation and response frameworks for nuclear emergencies. This study </w:t>
      </w:r>
      <w:proofErr w:type="gramStart"/>
      <w:r w:rsidRPr="00E50DFA">
        <w:rPr>
          <w:rFonts w:ascii="Times New Roman" w:eastAsia="ＭＳ Ｐ明朝" w:hAnsi="Times New Roman" w:cs="Times New Roman"/>
          <w:sz w:val="21"/>
          <w:szCs w:val="21"/>
          <w14:ligatures w14:val="none"/>
        </w:rPr>
        <w:t>investigate</w:t>
      </w:r>
      <w:proofErr w:type="gramEnd"/>
      <w:r w:rsidRPr="00E50DFA">
        <w:rPr>
          <w:rFonts w:ascii="Times New Roman" w:eastAsia="ＭＳ Ｐ明朝" w:hAnsi="Times New Roman" w:cs="Times New Roman"/>
          <w:sz w:val="21"/>
          <w:szCs w:val="21"/>
          <w14:ligatures w14:val="none"/>
        </w:rPr>
        <w:t xml:space="preserve"> the structure and content of the Fukushima Prefecture’s Regional Disaster Prevention Plan (Nuclear Disaster Countermeasures Section) as a case study comparing to those of </w:t>
      </w:r>
      <w:proofErr w:type="gramStart"/>
      <w:r w:rsidRPr="00E50DFA">
        <w:rPr>
          <w:rFonts w:ascii="Times New Roman" w:eastAsia="ＭＳ Ｐ明朝" w:hAnsi="Times New Roman" w:cs="Times New Roman"/>
          <w:sz w:val="21"/>
          <w:szCs w:val="21"/>
          <w14:ligatures w14:val="none"/>
        </w:rPr>
        <w:t>EU..</w:t>
      </w:r>
      <w:proofErr w:type="gramEnd"/>
      <w:r w:rsidRPr="00E50DFA">
        <w:rPr>
          <w:rFonts w:ascii="Times New Roman" w:eastAsia="ＭＳ Ｐ明朝" w:hAnsi="Times New Roman" w:cs="Times New Roman"/>
          <w:sz w:val="21"/>
          <w:szCs w:val="21"/>
          <w14:ligatures w14:val="none"/>
        </w:rPr>
        <w:t xml:space="preserve"> </w:t>
      </w:r>
      <w:proofErr w:type="gramStart"/>
      <w:r w:rsidRPr="00E50DFA">
        <w:rPr>
          <w:rFonts w:ascii="Times New Roman" w:eastAsia="ＭＳ Ｐ明朝" w:hAnsi="Times New Roman" w:cs="Times New Roman"/>
          <w:sz w:val="21"/>
          <w:szCs w:val="21"/>
          <w14:ligatures w14:val="none"/>
        </w:rPr>
        <w:t>In particular, it</w:t>
      </w:r>
      <w:proofErr w:type="gramEnd"/>
      <w:r w:rsidRPr="00E50DFA">
        <w:rPr>
          <w:rFonts w:ascii="Times New Roman" w:eastAsia="ＭＳ Ｐ明朝" w:hAnsi="Times New Roman" w:cs="Times New Roman"/>
          <w:sz w:val="21"/>
          <w:szCs w:val="21"/>
          <w14:ligatures w14:val="none"/>
        </w:rPr>
        <w:t xml:space="preserve"> examines how the previously vague concept of “emergency preparedness” has been institutionalized and operationalized at the local level.</w:t>
      </w:r>
    </w:p>
    <w:p w14:paraId="5AB3DF0A"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2. Main Findings</w:t>
      </w:r>
    </w:p>
    <w:p w14:paraId="41806FE1"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 xml:space="preserve">In Japan, several nuclear power plants-hosting regions—such as Sendai (Kagoshima), </w:t>
      </w:r>
      <w:proofErr w:type="spellStart"/>
      <w:r w:rsidRPr="00E50DFA">
        <w:rPr>
          <w:rFonts w:ascii="Times New Roman" w:eastAsia="ＭＳ Ｐ明朝" w:hAnsi="Times New Roman" w:cs="Times New Roman"/>
          <w:sz w:val="21"/>
          <w:szCs w:val="21"/>
          <w14:ligatures w14:val="none"/>
        </w:rPr>
        <w:t>Ikata</w:t>
      </w:r>
      <w:proofErr w:type="spellEnd"/>
      <w:r w:rsidRPr="00E50DFA">
        <w:rPr>
          <w:rFonts w:ascii="Times New Roman" w:eastAsia="ＭＳ Ｐ明朝" w:hAnsi="Times New Roman" w:cs="Times New Roman"/>
          <w:sz w:val="21"/>
          <w:szCs w:val="21"/>
          <w14:ligatures w14:val="none"/>
        </w:rPr>
        <w:t xml:space="preserve">, Takahama, Tomari, Genkai, Oi, and </w:t>
      </w:r>
      <w:proofErr w:type="spellStart"/>
      <w:r w:rsidRPr="00E50DFA">
        <w:rPr>
          <w:rFonts w:ascii="Times New Roman" w:eastAsia="ＭＳ Ｐ明朝" w:hAnsi="Times New Roman" w:cs="Times New Roman"/>
          <w:sz w:val="21"/>
          <w:szCs w:val="21"/>
          <w14:ligatures w14:val="none"/>
        </w:rPr>
        <w:t>Onagawa</w:t>
      </w:r>
      <w:proofErr w:type="spellEnd"/>
      <w:r w:rsidRPr="00E50DFA">
        <w:rPr>
          <w:rFonts w:ascii="Times New Roman" w:eastAsia="ＭＳ Ｐ明朝" w:hAnsi="Times New Roman" w:cs="Times New Roman"/>
          <w:sz w:val="21"/>
          <w:szCs w:val="21"/>
          <w14:ligatures w14:val="none"/>
        </w:rPr>
        <w:t xml:space="preserve">—have been identified as key examples of emergency preparedness. Nuclear disaster response drills were conducted in October 2022 and January 2023 to improve local readiness. Additionally, in December 2023, the Third </w:t>
      </w:r>
      <w:proofErr w:type="spellStart"/>
      <w:r w:rsidRPr="00E50DFA">
        <w:rPr>
          <w:rFonts w:ascii="Times New Roman" w:eastAsia="ＭＳ Ｐ明朝" w:hAnsi="Times New Roman" w:cs="Times New Roman"/>
          <w:sz w:val="21"/>
          <w:szCs w:val="21"/>
          <w14:ligatures w14:val="none"/>
        </w:rPr>
        <w:t>Onagawa</w:t>
      </w:r>
      <w:proofErr w:type="spellEnd"/>
      <w:r w:rsidRPr="00E50DFA">
        <w:rPr>
          <w:rFonts w:ascii="Times New Roman" w:eastAsia="ＭＳ Ｐ明朝" w:hAnsi="Times New Roman" w:cs="Times New Roman"/>
          <w:sz w:val="21"/>
          <w:szCs w:val="21"/>
          <w14:ligatures w14:val="none"/>
        </w:rPr>
        <w:t xml:space="preserve"> Nuclear Disaster Countermeasures Council was held to further concrete and strengthen emergency measures in the </w:t>
      </w:r>
      <w:proofErr w:type="spellStart"/>
      <w:r w:rsidRPr="00E50DFA">
        <w:rPr>
          <w:rFonts w:ascii="Times New Roman" w:eastAsia="ＭＳ Ｐ明朝" w:hAnsi="Times New Roman" w:cs="Times New Roman"/>
          <w:sz w:val="21"/>
          <w:szCs w:val="21"/>
          <w14:ligatures w14:val="none"/>
        </w:rPr>
        <w:t>Onagawa</w:t>
      </w:r>
      <w:proofErr w:type="spellEnd"/>
      <w:r w:rsidRPr="00E50DFA">
        <w:rPr>
          <w:rFonts w:ascii="Times New Roman" w:eastAsia="ＭＳ Ｐ明朝" w:hAnsi="Times New Roman" w:cs="Times New Roman"/>
          <w:sz w:val="21"/>
          <w:szCs w:val="21"/>
          <w14:ligatures w14:val="none"/>
        </w:rPr>
        <w:t xml:space="preserve"> region.</w:t>
      </w:r>
    </w:p>
    <w:p w14:paraId="7750DE21"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 xml:space="preserve">The revised plan included four major updates: </w:t>
      </w:r>
      <w:proofErr w:type="gramStart"/>
      <w:r w:rsidRPr="00E50DFA">
        <w:rPr>
          <w:rFonts w:ascii="Times New Roman" w:eastAsia="ＭＳ Ｐ明朝" w:hAnsi="Times New Roman" w:cs="Times New Roman"/>
          <w:sz w:val="21"/>
          <w:szCs w:val="21"/>
          <w14:ligatures w14:val="none"/>
        </w:rPr>
        <w:t>1.Enhancement</w:t>
      </w:r>
      <w:proofErr w:type="gramEnd"/>
      <w:r w:rsidRPr="00E50DFA">
        <w:rPr>
          <w:rFonts w:ascii="Times New Roman" w:eastAsia="ＭＳ Ｐ明朝" w:hAnsi="Times New Roman" w:cs="Times New Roman"/>
          <w:sz w:val="21"/>
          <w:szCs w:val="21"/>
          <w14:ligatures w14:val="none"/>
        </w:rPr>
        <w:t xml:space="preserve"> of information transmission systems to ensure the safe and smooth evacuation of residents, </w:t>
      </w:r>
      <w:proofErr w:type="gramStart"/>
      <w:r w:rsidRPr="00E50DFA">
        <w:rPr>
          <w:rFonts w:ascii="Times New Roman" w:eastAsia="ＭＳ Ｐ明朝" w:hAnsi="Times New Roman" w:cs="Times New Roman"/>
          <w:sz w:val="21"/>
          <w:szCs w:val="21"/>
          <w14:ligatures w14:val="none"/>
        </w:rPr>
        <w:t>2.Diversification</w:t>
      </w:r>
      <w:proofErr w:type="gramEnd"/>
      <w:r w:rsidRPr="00E50DFA">
        <w:rPr>
          <w:rFonts w:ascii="Times New Roman" w:eastAsia="ＭＳ Ｐ明朝" w:hAnsi="Times New Roman" w:cs="Times New Roman"/>
          <w:sz w:val="21"/>
          <w:szCs w:val="21"/>
          <w14:ligatures w14:val="none"/>
        </w:rPr>
        <w:t xml:space="preserve"> of maritime evacuation routes, </w:t>
      </w:r>
      <w:proofErr w:type="gramStart"/>
      <w:r w:rsidRPr="00E50DFA">
        <w:rPr>
          <w:rFonts w:ascii="Times New Roman" w:eastAsia="ＭＳ Ｐ明朝" w:hAnsi="Times New Roman" w:cs="Times New Roman"/>
          <w:sz w:val="21"/>
          <w:szCs w:val="21"/>
          <w14:ligatures w14:val="none"/>
        </w:rPr>
        <w:t>3.Multiplication</w:t>
      </w:r>
      <w:proofErr w:type="gramEnd"/>
      <w:r w:rsidRPr="00E50DFA">
        <w:rPr>
          <w:rFonts w:ascii="Times New Roman" w:eastAsia="ＭＳ Ｐ明朝" w:hAnsi="Times New Roman" w:cs="Times New Roman"/>
          <w:sz w:val="21"/>
          <w:szCs w:val="21"/>
          <w14:ligatures w14:val="none"/>
        </w:rPr>
        <w:t xml:space="preserve"> of emergency transport routes for national personnel, supplies, and equipment, </w:t>
      </w:r>
      <w:proofErr w:type="gramStart"/>
      <w:r w:rsidRPr="00E50DFA">
        <w:rPr>
          <w:rFonts w:ascii="Times New Roman" w:eastAsia="ＭＳ Ｐ明朝" w:hAnsi="Times New Roman" w:cs="Times New Roman"/>
          <w:sz w:val="21"/>
          <w:szCs w:val="21"/>
          <w14:ligatures w14:val="none"/>
        </w:rPr>
        <w:t>4.Establishment</w:t>
      </w:r>
      <w:proofErr w:type="gramEnd"/>
      <w:r w:rsidRPr="00E50DFA">
        <w:rPr>
          <w:rFonts w:ascii="Times New Roman" w:eastAsia="ＭＳ Ｐ明朝" w:hAnsi="Times New Roman" w:cs="Times New Roman"/>
          <w:sz w:val="21"/>
          <w:szCs w:val="21"/>
          <w14:ligatures w14:val="none"/>
        </w:rPr>
        <w:t xml:space="preserve"> of an inspection framework to verify evacuation execution capacity</w:t>
      </w:r>
    </w:p>
    <w:p w14:paraId="74669E8E"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 xml:space="preserve">In contrast, nuclear power plants in continental Europe are often located near national borders. Therefore, Emergency Preparedness and Response (EPR) measures must address not only domestic readiness but also coordination with neighboring countries, including non-nuclear states that border nuclear powers. As more than a decade has passed since the Fukushima accident, the European Commission has been re-evaluating the framework for responding to severe nuclear emergencies. As part of this initiative, the Commission has proposed analyzing the implementation status of nuclear safety directives issued by the European Council. The focus areas include crisis management systems, national-level protection strategies, cross-border cooperation mechanisms, and improvements in communication with stakeholders and the public. </w:t>
      </w:r>
    </w:p>
    <w:p w14:paraId="1FDDB67B"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To support this, the EU has developed a set of six policy recommendations aimed at enhancing cross-border collaboration, public engagement, and protective strategies. These recommendations have been recognized as having made significant contributions toward strengthening the region’s nuclear emergency response. Moreover, to maintain a high level of emergency preparedness and response, the EU has established a legally binding framework that goes beyond the non-binding guidelines of the IAEA. In response to the Fukushima disaster, the EU adopted two Basic Safety Directives that introduced stricter safety standards and enhanced EPR mechanisms across member states.</w:t>
      </w:r>
    </w:p>
    <w:p w14:paraId="17AE6121" w14:textId="77777777" w:rsidR="00E50DFA" w:rsidRPr="00E50DFA"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3. Conclusion</w:t>
      </w:r>
    </w:p>
    <w:p w14:paraId="0E6B35B0" w14:textId="17D0FDAA" w:rsidR="004A460E" w:rsidRPr="004A460E" w:rsidRDefault="00E50DFA" w:rsidP="00E50DFA">
      <w:pPr>
        <w:pStyle w:val="ae"/>
        <w:jc w:val="both"/>
        <w:rPr>
          <w:rFonts w:ascii="Times New Roman" w:eastAsia="ＭＳ Ｐ明朝" w:hAnsi="Times New Roman" w:cs="Times New Roman"/>
          <w:sz w:val="21"/>
          <w:szCs w:val="21"/>
          <w14:ligatures w14:val="none"/>
        </w:rPr>
      </w:pPr>
      <w:r w:rsidRPr="00E50DFA">
        <w:rPr>
          <w:rFonts w:ascii="Times New Roman" w:eastAsia="ＭＳ Ｐ明朝" w:hAnsi="Times New Roman" w:cs="Times New Roman"/>
          <w:sz w:val="21"/>
          <w:szCs w:val="21"/>
          <w14:ligatures w14:val="none"/>
        </w:rPr>
        <w:t>This study compares Japan’s regional disaster prevention planning with the EU’s nuclear emergency response systems, focusing on legal frameworks, local implementation challenges, international coordination, and information transparency. The aim is to identify areas for future improvement and propose directions for more effective cooperation between countries facing similar nuclear risks.</w:t>
      </w:r>
    </w:p>
    <w:p w14:paraId="444FDE65" w14:textId="0FAFDBE8" w:rsidR="000A17E9" w:rsidRPr="000A17E9" w:rsidRDefault="000A17E9" w:rsidP="000A17E9">
      <w:pPr>
        <w:pStyle w:val="ae"/>
        <w:jc w:val="both"/>
        <w:rPr>
          <w:rFonts w:ascii="Times New Roman" w:eastAsia="ＭＳ Ｐ明朝" w:hAnsi="Times New Roman" w:cs="Times New Roman"/>
          <w:b/>
          <w:bCs/>
          <w:sz w:val="21"/>
          <w:szCs w:val="21"/>
          <w14:ligatures w14:val="none"/>
        </w:rPr>
      </w:pPr>
      <w:r>
        <w:rPr>
          <w:rFonts w:ascii="Times New Roman" w:eastAsia="ＭＳ Ｐ明朝" w:hAnsi="Times New Roman" w:cs="Times New Roman" w:hint="eastAsia"/>
          <w:b/>
          <w:bCs/>
          <w:sz w:val="21"/>
          <w:szCs w:val="21"/>
          <w14:ligatures w14:val="none"/>
        </w:rPr>
        <w:t>３．</w:t>
      </w:r>
      <w:r w:rsidRPr="000A17E9">
        <w:rPr>
          <w:rFonts w:ascii="Times New Roman" w:eastAsia="ＭＳ Ｐ明朝" w:hAnsi="Times New Roman" w:cs="Times New Roman"/>
          <w:b/>
          <w:bCs/>
          <w:sz w:val="21"/>
          <w:szCs w:val="21"/>
          <w14:ligatures w14:val="none"/>
        </w:rPr>
        <w:t>Crisis-Responsive Network Governance in European Nuclear Safety: Examining the Coordination Framework of WENRA and HERCA</w:t>
      </w:r>
    </w:p>
    <w:p w14:paraId="55C25EED"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proofErr w:type="spellStart"/>
      <w:r w:rsidRPr="000A17E9">
        <w:rPr>
          <w:rFonts w:ascii="Times New Roman" w:eastAsia="ＭＳ Ｐ明朝" w:hAnsi="Times New Roman" w:cs="Times New Roman"/>
          <w:sz w:val="21"/>
          <w:szCs w:val="21"/>
          <w14:ligatures w14:val="none"/>
        </w:rPr>
        <w:lastRenderedPageBreak/>
        <w:t>Hyelim</w:t>
      </w:r>
      <w:proofErr w:type="spellEnd"/>
      <w:r w:rsidRPr="000A17E9">
        <w:rPr>
          <w:rFonts w:ascii="Times New Roman" w:eastAsia="ＭＳ Ｐ明朝" w:hAnsi="Times New Roman" w:cs="Times New Roman"/>
          <w:sz w:val="21"/>
          <w:szCs w:val="21"/>
          <w14:ligatures w14:val="none"/>
        </w:rPr>
        <w:t xml:space="preserve"> You</w:t>
      </w:r>
    </w:p>
    <w:p w14:paraId="1CC07CBF"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 xml:space="preserve"> Nagoya University of Commerce and Business, Nagoya, Japan E-mail: hyelim_you@nucba.ac.jp </w:t>
      </w:r>
      <w:r w:rsidRPr="000A17E9">
        <w:rPr>
          <w:rFonts w:ascii="Cambria Math" w:eastAsia="ＭＳ Ｐ明朝" w:hAnsi="Cambria Math" w:cs="Cambria Math"/>
          <w:sz w:val="21"/>
          <w:szCs w:val="21"/>
          <w14:ligatures w14:val="none"/>
        </w:rPr>
        <w:t>↩</w:t>
      </w:r>
    </w:p>
    <w:p w14:paraId="500C9ECF"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1</w:t>
      </w:r>
      <w:r w:rsidRPr="000A17E9">
        <w:rPr>
          <w:rFonts w:ascii="Times New Roman" w:eastAsia="ＭＳ Ｐ明朝" w:hAnsi="Times New Roman" w:cs="Times New Roman"/>
          <w:sz w:val="21"/>
          <w:szCs w:val="21"/>
          <w14:ligatures w14:val="none"/>
        </w:rPr>
        <w:t>．</w:t>
      </w:r>
      <w:r w:rsidRPr="000A17E9">
        <w:rPr>
          <w:rFonts w:ascii="Times New Roman" w:eastAsia="ＭＳ Ｐ明朝" w:hAnsi="Times New Roman" w:cs="Times New Roman"/>
          <w:sz w:val="21"/>
          <w:szCs w:val="21"/>
          <w14:ligatures w14:val="none"/>
        </w:rPr>
        <w:t>Introduction and Objectives</w:t>
      </w:r>
    </w:p>
    <w:p w14:paraId="0F353BD3"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 xml:space="preserve">This study analyzes how the cooperative mechanisms between WENRA (Western European Nuclear Regulators Association) and HERCA (Heads of the European Radiological protection Competent Authorities) function as crisis-responsive network governance in European nuclear safety governance, from the perspective of High Reliability Organization (HRO) theory. HERCA is a key organization that works to harmonize the level of radiological protection across Europe and facilitates coordinated joint responses during emergency situations. </w:t>
      </w:r>
      <w:proofErr w:type="gramStart"/>
      <w:r w:rsidRPr="000A17E9">
        <w:rPr>
          <w:rFonts w:ascii="Times New Roman" w:eastAsia="ＭＳ Ｐ明朝" w:hAnsi="Times New Roman" w:cs="Times New Roman"/>
          <w:sz w:val="21"/>
          <w:szCs w:val="21"/>
          <w14:ligatures w14:val="none"/>
        </w:rPr>
        <w:t>In particular, it</w:t>
      </w:r>
      <w:proofErr w:type="gramEnd"/>
      <w:r w:rsidRPr="000A17E9">
        <w:rPr>
          <w:rFonts w:ascii="Times New Roman" w:eastAsia="ＭＳ Ｐ明朝" w:hAnsi="Times New Roman" w:cs="Times New Roman"/>
          <w:sz w:val="21"/>
          <w:szCs w:val="21"/>
          <w14:ligatures w14:val="none"/>
        </w:rPr>
        <w:t xml:space="preserve"> plays a vital role in fostering trust among regulatory authorities and promoting the implementation of practical, collaborative measures. Nuclear power plants are representative HROs operating in high-risk environments where small errors can lead to catastrophic consequences. </w:t>
      </w:r>
      <w:proofErr w:type="gramStart"/>
      <w:r w:rsidRPr="000A17E9">
        <w:rPr>
          <w:rFonts w:ascii="Times New Roman" w:eastAsia="ＭＳ Ｐ明朝" w:hAnsi="Times New Roman" w:cs="Times New Roman"/>
          <w:sz w:val="21"/>
          <w:szCs w:val="21"/>
          <w14:ligatures w14:val="none"/>
        </w:rPr>
        <w:t>In particular, since</w:t>
      </w:r>
      <w:proofErr w:type="gramEnd"/>
      <w:r w:rsidRPr="000A17E9">
        <w:rPr>
          <w:rFonts w:ascii="Times New Roman" w:eastAsia="ＭＳ Ｐ明朝" w:hAnsi="Times New Roman" w:cs="Times New Roman"/>
          <w:sz w:val="21"/>
          <w:szCs w:val="21"/>
          <w14:ligatures w14:val="none"/>
        </w:rPr>
        <w:t xml:space="preserve"> nuclear accidents have transboundary impacts, international cooperation beyond the single-state level is essential. The purpose of this study is to examine how WENRA and HERCA have built an effective multi-layered cooperative system in Europe, and especially how the 'HERCA-WENRA Approach' adopted in 2014 promotes cross-border cooperation during crisis situations.</w:t>
      </w:r>
    </w:p>
    <w:p w14:paraId="0844D237"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2</w:t>
      </w:r>
      <w:r w:rsidRPr="000A17E9">
        <w:rPr>
          <w:rFonts w:ascii="Times New Roman" w:eastAsia="ＭＳ Ｐ明朝" w:hAnsi="Times New Roman" w:cs="Times New Roman"/>
          <w:sz w:val="21"/>
          <w:szCs w:val="21"/>
          <w14:ligatures w14:val="none"/>
        </w:rPr>
        <w:t>．</w:t>
      </w:r>
      <w:r w:rsidRPr="000A17E9">
        <w:rPr>
          <w:rFonts w:ascii="Times New Roman" w:eastAsia="ＭＳ Ｐ明朝" w:hAnsi="Times New Roman" w:cs="Times New Roman"/>
          <w:sz w:val="21"/>
          <w:szCs w:val="21"/>
          <w14:ligatures w14:val="none"/>
        </w:rPr>
        <w:t>Main findings</w:t>
      </w:r>
      <w:r w:rsidRPr="000A17E9">
        <w:rPr>
          <w:rFonts w:ascii="Times New Roman" w:eastAsia="ＭＳ Ｐ明朝" w:hAnsi="Times New Roman" w:cs="Times New Roman"/>
          <w:sz w:val="21"/>
          <w:szCs w:val="21"/>
          <w14:ligatures w14:val="none"/>
        </w:rPr>
        <w:t xml:space="preserve">；　</w:t>
      </w:r>
      <w:r w:rsidRPr="000A17E9">
        <w:rPr>
          <w:rFonts w:ascii="Times New Roman" w:eastAsia="ＭＳ Ｐ明朝" w:hAnsi="Times New Roman" w:cs="Times New Roman"/>
          <w:sz w:val="21"/>
          <w:szCs w:val="21"/>
          <w14:ligatures w14:val="none"/>
        </w:rPr>
        <w:t>Figure 1. Interorganizational Network of Nuclear Safety in Europe</w:t>
      </w:r>
    </w:p>
    <w:p w14:paraId="60913779"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The analysis reveals that in the European nuclear safety system, during normal times, policies led by ENSREG (European Nuclear Safety Regulators Group) enhance the reliability of nuclear safety, while during crises, WENRA rapidly reviews standards and prepares improvement measures. WENRA plays a central role particularly during crises because it serves as the central node of the European nuclear safety network, building integrated governance through interactions with multilateral organizations such as IAEA (International Atomic Energy Agency), ENSREG, HERCA, ENSRA (European Nuclear Security Regulators Association), and ETSON (European Technical Safety Organizations Network) (Figure 1). Among these, the cooperative system between WENRA and HERCA is particularly closely linked, with 18 of 19 WENRA member states also participating in HERCA, and both organizations maintaining close connections with HROs such as nuclear power plants and radiation-related institutions. Notably, the 'HERCA-WENRA Approach,' based on three principles of shared technical understanding, coordination, and mutual trust, minimizes confusion by recommending that neighboring countries adopt the same protective measures as the country where the accident occurred during the initial crisis phase.</w:t>
      </w:r>
    </w:p>
    <w:p w14:paraId="3E0A11C5" w14:textId="77777777" w:rsidR="000A17E9" w:rsidRPr="000A17E9"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3</w:t>
      </w:r>
      <w:r w:rsidRPr="000A17E9">
        <w:rPr>
          <w:rFonts w:ascii="Times New Roman" w:eastAsia="ＭＳ Ｐ明朝" w:hAnsi="Times New Roman" w:cs="Times New Roman"/>
          <w:sz w:val="21"/>
          <w:szCs w:val="21"/>
          <w14:ligatures w14:val="none"/>
        </w:rPr>
        <w:t>．</w:t>
      </w:r>
      <w:r w:rsidRPr="000A17E9">
        <w:rPr>
          <w:rFonts w:ascii="Times New Roman" w:eastAsia="ＭＳ Ｐ明朝" w:hAnsi="Times New Roman" w:cs="Times New Roman"/>
          <w:sz w:val="21"/>
          <w:szCs w:val="21"/>
          <w14:ligatures w14:val="none"/>
        </w:rPr>
        <w:t>Conclusions</w:t>
      </w:r>
    </w:p>
    <w:p w14:paraId="4B429797" w14:textId="2358933A" w:rsidR="004A460E" w:rsidRPr="004A460E" w:rsidRDefault="000A17E9" w:rsidP="000A17E9">
      <w:pPr>
        <w:pStyle w:val="ae"/>
        <w:jc w:val="both"/>
        <w:rPr>
          <w:rFonts w:ascii="Times New Roman" w:eastAsia="ＭＳ Ｐ明朝" w:hAnsi="Times New Roman" w:cs="Times New Roman"/>
          <w:sz w:val="21"/>
          <w:szCs w:val="21"/>
          <w14:ligatures w14:val="none"/>
        </w:rPr>
      </w:pPr>
      <w:r w:rsidRPr="000A17E9">
        <w:rPr>
          <w:rFonts w:ascii="Times New Roman" w:eastAsia="ＭＳ Ｐ明朝" w:hAnsi="Times New Roman" w:cs="Times New Roman"/>
          <w:sz w:val="21"/>
          <w:szCs w:val="21"/>
          <w14:ligatures w14:val="none"/>
        </w:rPr>
        <w:t xml:space="preserve">This study empirically demonstrates how HRO theory is implemented at the international governance level. The WENRA-HERCA cooperation model presents the possibility of flexible governance that can respond rapidly through expert-centered distributed decision-making during crises while maintaining national sovereignty. It particularly shows how inter-organizational cooperation and learning occur in the closely related yet distinct fields of nuclear safety and radiation protection. This provides important implications for establishing nuclear safety cooperation systems in other regions such as East Asia. Further research is needed on how the WENRA-HERCA model can be expanded to </w:t>
      </w:r>
      <w:proofErr w:type="gramStart"/>
      <w:r w:rsidRPr="000A17E9">
        <w:rPr>
          <w:rFonts w:ascii="Times New Roman" w:eastAsia="ＭＳ Ｐ明朝" w:hAnsi="Times New Roman" w:cs="Times New Roman"/>
          <w:sz w:val="21"/>
          <w:szCs w:val="21"/>
          <w14:ligatures w14:val="none"/>
        </w:rPr>
        <w:t>cooperation</w:t>
      </w:r>
      <w:proofErr w:type="gramEnd"/>
      <w:r w:rsidRPr="000A17E9">
        <w:rPr>
          <w:rFonts w:ascii="Times New Roman" w:eastAsia="ＭＳ Ｐ明朝" w:hAnsi="Times New Roman" w:cs="Times New Roman"/>
          <w:sz w:val="21"/>
          <w:szCs w:val="21"/>
          <w14:ligatures w14:val="none"/>
        </w:rPr>
        <w:t xml:space="preserve"> with countries outside the EU.</w:t>
      </w:r>
    </w:p>
    <w:p w14:paraId="2471A4C5"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p>
    <w:p w14:paraId="2355A29E" w14:textId="48DF30BC" w:rsidR="006848DD" w:rsidRPr="00BB2698" w:rsidRDefault="006848DD" w:rsidP="006848DD">
      <w:pPr>
        <w:pStyle w:val="ae"/>
        <w:jc w:val="both"/>
        <w:rPr>
          <w:rFonts w:ascii="Times New Roman" w:eastAsia="ＭＳ Ｐ明朝" w:hAnsi="Times New Roman" w:cs="Times New Roman"/>
          <w:b/>
          <w:bCs/>
          <w:sz w:val="21"/>
          <w:szCs w:val="21"/>
          <w14:ligatures w14:val="none"/>
        </w:rPr>
      </w:pPr>
      <w:r w:rsidRPr="00BB2698">
        <w:rPr>
          <w:rFonts w:ascii="Times New Roman" w:eastAsia="ＭＳ Ｐ明朝" w:hAnsi="Times New Roman" w:cs="Times New Roman" w:hint="eastAsia"/>
          <w:b/>
          <w:bCs/>
          <w:sz w:val="21"/>
          <w:szCs w:val="21"/>
          <w14:ligatures w14:val="none"/>
        </w:rPr>
        <w:t>４．</w:t>
      </w:r>
      <w:r w:rsidRPr="00BB2698">
        <w:rPr>
          <w:rFonts w:ascii="Times New Roman" w:eastAsia="ＭＳ Ｐ明朝" w:hAnsi="Times New Roman" w:cs="Times New Roman"/>
          <w:b/>
          <w:bCs/>
          <w:sz w:val="21"/>
          <w:szCs w:val="21"/>
          <w14:ligatures w14:val="none"/>
        </w:rPr>
        <w:t>The Role of Multilateral Nuclear Safety Frameworks in East Asia and the Development of Regional Nuclear Safety Governance</w:t>
      </w:r>
    </w:p>
    <w:p w14:paraId="1A47095C" w14:textId="77777777" w:rsidR="00BB2698" w:rsidRDefault="00BB2698" w:rsidP="006848DD">
      <w:pPr>
        <w:pStyle w:val="ae"/>
        <w:jc w:val="both"/>
        <w:rPr>
          <w:rFonts w:ascii="Times New Roman" w:eastAsia="ＭＳ Ｐ明朝" w:hAnsi="Times New Roman" w:cs="Times New Roman"/>
          <w:sz w:val="21"/>
          <w:szCs w:val="21"/>
          <w14:ligatures w14:val="none"/>
        </w:rPr>
      </w:pPr>
    </w:p>
    <w:p w14:paraId="274C58D9" w14:textId="44AC1FA6" w:rsidR="006848DD" w:rsidRPr="006848DD" w:rsidRDefault="006848DD" w:rsidP="006848DD">
      <w:pPr>
        <w:pStyle w:val="ae"/>
        <w:jc w:val="both"/>
        <w:rPr>
          <w:rFonts w:ascii="Times New Roman" w:eastAsia="ＭＳ Ｐ明朝" w:hAnsi="Times New Roman" w:cs="Times New Roman"/>
          <w:sz w:val="21"/>
          <w:szCs w:val="21"/>
          <w14:ligatures w14:val="none"/>
        </w:rPr>
      </w:pPr>
      <w:proofErr w:type="spellStart"/>
      <w:r w:rsidRPr="006848DD">
        <w:rPr>
          <w:rFonts w:ascii="Times New Roman" w:eastAsia="ＭＳ Ｐ明朝" w:hAnsi="Times New Roman" w:cs="Times New Roman"/>
          <w:sz w:val="21"/>
          <w:szCs w:val="21"/>
          <w14:ligatures w14:val="none"/>
        </w:rPr>
        <w:t>Hyelim</w:t>
      </w:r>
      <w:proofErr w:type="spellEnd"/>
      <w:r w:rsidRPr="006848DD">
        <w:rPr>
          <w:rFonts w:ascii="Times New Roman" w:eastAsia="ＭＳ Ｐ明朝" w:hAnsi="Times New Roman" w:cs="Times New Roman"/>
          <w:sz w:val="21"/>
          <w:szCs w:val="21"/>
          <w14:ligatures w14:val="none"/>
        </w:rPr>
        <w:t xml:space="preserve"> You1, *Soocheol Lee2, </w:t>
      </w:r>
      <w:proofErr w:type="spellStart"/>
      <w:r w:rsidRPr="006848DD">
        <w:rPr>
          <w:rFonts w:ascii="Times New Roman" w:eastAsia="ＭＳ Ｐ明朝" w:hAnsi="Times New Roman" w:cs="Times New Roman"/>
          <w:sz w:val="21"/>
          <w:szCs w:val="21"/>
          <w14:ligatures w14:val="none"/>
        </w:rPr>
        <w:t>Yongsung</w:t>
      </w:r>
      <w:proofErr w:type="spellEnd"/>
      <w:r w:rsidRPr="006848DD">
        <w:rPr>
          <w:rFonts w:ascii="Times New Roman" w:eastAsia="ＭＳ Ｐ明朝" w:hAnsi="Times New Roman" w:cs="Times New Roman"/>
          <w:sz w:val="21"/>
          <w:szCs w:val="21"/>
          <w14:ligatures w14:val="none"/>
        </w:rPr>
        <w:t xml:space="preserve"> Cho3</w:t>
      </w:r>
    </w:p>
    <w:p w14:paraId="134B9B04" w14:textId="29308006"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 xml:space="preserve">1.Nago University of Commerce and </w:t>
      </w:r>
      <w:proofErr w:type="spellStart"/>
      <w:proofErr w:type="gramStart"/>
      <w:r w:rsidRPr="006848DD">
        <w:rPr>
          <w:rFonts w:ascii="Times New Roman" w:eastAsia="ＭＳ Ｐ明朝" w:hAnsi="Times New Roman" w:cs="Times New Roman"/>
          <w:sz w:val="21"/>
          <w:szCs w:val="21"/>
          <w14:ligatures w14:val="none"/>
        </w:rPr>
        <w:t>Business,Nagoya</w:t>
      </w:r>
      <w:proofErr w:type="spellEnd"/>
      <w:proofErr w:type="gramEnd"/>
      <w:r w:rsidRPr="006848DD">
        <w:rPr>
          <w:rFonts w:ascii="Times New Roman" w:eastAsia="ＭＳ Ｐ明朝" w:hAnsi="Times New Roman" w:cs="Times New Roman"/>
          <w:sz w:val="21"/>
          <w:szCs w:val="21"/>
          <w14:ligatures w14:val="none"/>
        </w:rPr>
        <w:t>, Japan E-mail: hyelim_you@nucba.ac.jp</w:t>
      </w:r>
    </w:p>
    <w:p w14:paraId="5686B315"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 xml:space="preserve">2. </w:t>
      </w:r>
      <w:proofErr w:type="spellStart"/>
      <w:r w:rsidRPr="006848DD">
        <w:rPr>
          <w:rFonts w:ascii="Times New Roman" w:eastAsia="ＭＳ Ｐ明朝" w:hAnsi="Times New Roman" w:cs="Times New Roman"/>
          <w:sz w:val="21"/>
          <w:szCs w:val="21"/>
          <w14:ligatures w14:val="none"/>
        </w:rPr>
        <w:t>Meijo</w:t>
      </w:r>
      <w:proofErr w:type="spellEnd"/>
      <w:r w:rsidRPr="006848DD">
        <w:rPr>
          <w:rFonts w:ascii="Times New Roman" w:eastAsia="ＭＳ Ｐ明朝" w:hAnsi="Times New Roman" w:cs="Times New Roman"/>
          <w:sz w:val="21"/>
          <w:szCs w:val="21"/>
          <w14:ligatures w14:val="none"/>
        </w:rPr>
        <w:t xml:space="preserve"> </w:t>
      </w:r>
      <w:proofErr w:type="spellStart"/>
      <w:proofErr w:type="gramStart"/>
      <w:r w:rsidRPr="006848DD">
        <w:rPr>
          <w:rFonts w:ascii="Times New Roman" w:eastAsia="ＭＳ Ｐ明朝" w:hAnsi="Times New Roman" w:cs="Times New Roman"/>
          <w:sz w:val="21"/>
          <w:szCs w:val="21"/>
          <w14:ligatures w14:val="none"/>
        </w:rPr>
        <w:t>Univeristy,Nagoya</w:t>
      </w:r>
      <w:proofErr w:type="spellEnd"/>
      <w:proofErr w:type="gramEnd"/>
      <w:r w:rsidRPr="006848DD">
        <w:rPr>
          <w:rFonts w:ascii="Times New Roman" w:eastAsia="ＭＳ Ｐ明朝" w:hAnsi="Times New Roman" w:cs="Times New Roman"/>
          <w:sz w:val="21"/>
          <w:szCs w:val="21"/>
          <w14:ligatures w14:val="none"/>
        </w:rPr>
        <w:t>, Japan, E-mail: slee@meijo-u.ac.jp</w:t>
      </w:r>
    </w:p>
    <w:p w14:paraId="0891032D"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3. Korea University, Seoul, Korea</w:t>
      </w:r>
    </w:p>
    <w:p w14:paraId="3E3380F5"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p>
    <w:p w14:paraId="58E705E7"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1.Introduction</w:t>
      </w:r>
    </w:p>
    <w:p w14:paraId="31DA5306"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 xml:space="preserve">China, Japan and Korea are projected to account for approximately 30% of the world’s nuclear power plants, making Asia the most densely concentrated region for nuclear power globally. Under such circumstances, concerns are rising over the decline in safety due to aging reactors and the increasing risk of accidents. Strengthening nuclear safety systems has become an urgent issue. This study aims to analyze the </w:t>
      </w:r>
      <w:proofErr w:type="gramStart"/>
      <w:r w:rsidRPr="006848DD">
        <w:rPr>
          <w:rFonts w:ascii="Times New Roman" w:eastAsia="ＭＳ Ｐ明朝" w:hAnsi="Times New Roman" w:cs="Times New Roman"/>
          <w:sz w:val="21"/>
          <w:szCs w:val="21"/>
          <w14:ligatures w14:val="none"/>
        </w:rPr>
        <w:t>current status</w:t>
      </w:r>
      <w:proofErr w:type="gramEnd"/>
      <w:r w:rsidRPr="006848DD">
        <w:rPr>
          <w:rFonts w:ascii="Times New Roman" w:eastAsia="ＭＳ Ｐ明朝" w:hAnsi="Times New Roman" w:cs="Times New Roman"/>
          <w:sz w:val="21"/>
          <w:szCs w:val="21"/>
          <w14:ligatures w14:val="none"/>
        </w:rPr>
        <w:t xml:space="preserve"> and challenges of existing multilateral nuclear safety frameworks in Asia and to propose strategies for building a multilateral cooperation framework capable of achieving high standards of nuclear safety across the region.</w:t>
      </w:r>
    </w:p>
    <w:p w14:paraId="1FAFDA6F"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2. Main Findings</w:t>
      </w:r>
    </w:p>
    <w:p w14:paraId="385B9237"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In Europe, the Fukushima nuclear accident in 2011 served as a catalyst for deeper collaboration among regional multilateral nuclear safety frameworks such as the European Nuclear Safety Regulators Group (ENSREG)</w:t>
      </w:r>
      <w:proofErr w:type="gramStart"/>
      <w:r w:rsidRPr="006848DD">
        <w:rPr>
          <w:rFonts w:ascii="Times New Roman" w:eastAsia="ＭＳ Ｐ明朝" w:hAnsi="Times New Roman" w:cs="Times New Roman"/>
          <w:sz w:val="21"/>
          <w:szCs w:val="21"/>
          <w14:ligatures w14:val="none"/>
        </w:rPr>
        <w:t>, the</w:t>
      </w:r>
      <w:proofErr w:type="gramEnd"/>
      <w:r w:rsidRPr="006848DD">
        <w:rPr>
          <w:rFonts w:ascii="Times New Roman" w:eastAsia="ＭＳ Ｐ明朝" w:hAnsi="Times New Roman" w:cs="Times New Roman"/>
          <w:sz w:val="21"/>
          <w:szCs w:val="21"/>
          <w14:ligatures w14:val="none"/>
        </w:rPr>
        <w:t xml:space="preserve"> Western European Nuclear Regulators Association (WENRA). These frameworks have significantly contributed to enhancing nuclear safety within the region through transparent risk assessments and peer reviews. In contrast, Asia is home to several multilateral cooperation frameworks—including the Top Regulators' Meeting (TRM), the Asian Nuclear Safety Network (ANSN) and the East-Asian Nuclear Forum (EANF)—but most of these platforms remain limited to annual meetings and information exchanges. Substantive collaboration and policy influence remain weak. For instance, the tensions and trade frictions between neighboring countries over the ocean discharge of ALPS-treated water from the Fukushima plant highlight the lack of sufficient progress in building mutual trust and cooperative frameworks in this region.</w:t>
      </w:r>
    </w:p>
    <w:p w14:paraId="2C05232B" w14:textId="77777777" w:rsidR="006848DD" w:rsidRPr="006848DD"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3. Conclusions</w:t>
      </w:r>
    </w:p>
    <w:p w14:paraId="2008CF90" w14:textId="5C2304A2" w:rsidR="004A460E" w:rsidRPr="004A460E" w:rsidRDefault="006848DD" w:rsidP="006848DD">
      <w:pPr>
        <w:pStyle w:val="ae"/>
        <w:jc w:val="both"/>
        <w:rPr>
          <w:rFonts w:ascii="Times New Roman" w:eastAsia="ＭＳ Ｐ明朝" w:hAnsi="Times New Roman" w:cs="Times New Roman"/>
          <w:sz w:val="21"/>
          <w:szCs w:val="21"/>
          <w14:ligatures w14:val="none"/>
        </w:rPr>
      </w:pPr>
      <w:r w:rsidRPr="006848DD">
        <w:rPr>
          <w:rFonts w:ascii="Times New Roman" w:eastAsia="ＭＳ Ｐ明朝" w:hAnsi="Times New Roman" w:cs="Times New Roman"/>
          <w:sz w:val="21"/>
          <w:szCs w:val="21"/>
          <w14:ligatures w14:val="none"/>
        </w:rPr>
        <w:t xml:space="preserve">This study presents analysis of the </w:t>
      </w:r>
      <w:proofErr w:type="gramStart"/>
      <w:r w:rsidRPr="006848DD">
        <w:rPr>
          <w:rFonts w:ascii="Times New Roman" w:eastAsia="ＭＳ Ｐ明朝" w:hAnsi="Times New Roman" w:cs="Times New Roman"/>
          <w:sz w:val="21"/>
          <w:szCs w:val="21"/>
          <w14:ligatures w14:val="none"/>
        </w:rPr>
        <w:t>current status</w:t>
      </w:r>
      <w:proofErr w:type="gramEnd"/>
      <w:r w:rsidRPr="006848DD">
        <w:rPr>
          <w:rFonts w:ascii="Times New Roman" w:eastAsia="ＭＳ Ｐ明朝" w:hAnsi="Times New Roman" w:cs="Times New Roman"/>
          <w:sz w:val="21"/>
          <w:szCs w:val="21"/>
          <w14:ligatures w14:val="none"/>
        </w:rPr>
        <w:t xml:space="preserve"> and functional characteristics of nuclear safety frameworks in the Asian region. It examines the achievements and ongoing challenges of multilateral cooperation—particularly among Japan, China, and South Korea. Drawing lessons from Europe’s successful models, the study concludes with policy recommendations for establishing a multilateral cooperation framework in Asia that can reduce nuclear risks and contribute to building a safer and more resilient regional society.</w:t>
      </w:r>
    </w:p>
    <w:p w14:paraId="28B508BA" w14:textId="77777777" w:rsidR="004A460E" w:rsidRPr="004A460E" w:rsidRDefault="004A460E" w:rsidP="004A460E">
      <w:pPr>
        <w:pStyle w:val="ae"/>
        <w:jc w:val="both"/>
        <w:rPr>
          <w:rFonts w:ascii="Times New Roman" w:eastAsia="ＭＳ Ｐ明朝" w:hAnsi="Times New Roman" w:cs="Times New Roman"/>
          <w:sz w:val="21"/>
          <w:szCs w:val="21"/>
          <w14:ligatures w14:val="none"/>
        </w:rPr>
      </w:pPr>
    </w:p>
    <w:p w14:paraId="146CC43D" w14:textId="77777777" w:rsidR="004A460E" w:rsidRDefault="004A460E" w:rsidP="004A460E">
      <w:pPr>
        <w:pStyle w:val="ae"/>
        <w:rPr>
          <w:rFonts w:ascii="Times New Roman" w:eastAsia="ＭＳ Ｐ明朝" w:hAnsi="Times New Roman" w:cs="Times New Roman"/>
          <w:sz w:val="28"/>
          <w:szCs w:val="28"/>
          <w14:ligatures w14:val="none"/>
        </w:rPr>
      </w:pPr>
    </w:p>
    <w:p w14:paraId="3F6874C1" w14:textId="77777777" w:rsidR="004A460E" w:rsidRDefault="004A460E" w:rsidP="004A460E">
      <w:pPr>
        <w:pStyle w:val="ae"/>
        <w:rPr>
          <w:rFonts w:ascii="Times New Roman" w:eastAsia="ＭＳ Ｐ明朝" w:hAnsi="Times New Roman" w:cs="Times New Roman"/>
          <w:sz w:val="28"/>
          <w:szCs w:val="28"/>
          <w14:ligatures w14:val="none"/>
        </w:rPr>
      </w:pPr>
    </w:p>
    <w:p w14:paraId="1C6EA7E8" w14:textId="77777777" w:rsidR="004A460E" w:rsidRPr="004A460E" w:rsidRDefault="004A460E" w:rsidP="004A460E">
      <w:pPr>
        <w:pStyle w:val="ae"/>
        <w:rPr>
          <w:rFonts w:ascii="Times New Roman" w:eastAsia="ＭＳ Ｐ明朝" w:hAnsi="Times New Roman" w:cs="Times New Roman"/>
          <w:sz w:val="28"/>
          <w:szCs w:val="28"/>
          <w14:ligatures w14:val="none"/>
        </w:rPr>
      </w:pPr>
    </w:p>
    <w:sectPr w:rsidR="004A460E" w:rsidRPr="004A46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EC68" w14:textId="77777777" w:rsidR="00EB2024" w:rsidRDefault="00EB2024" w:rsidP="00585E14">
      <w:pPr>
        <w:spacing w:after="0" w:line="240" w:lineRule="auto"/>
      </w:pPr>
      <w:r>
        <w:separator/>
      </w:r>
    </w:p>
  </w:endnote>
  <w:endnote w:type="continuationSeparator" w:id="0">
    <w:p w14:paraId="5DC650F6" w14:textId="77777777" w:rsidR="00EB2024" w:rsidRDefault="00EB2024" w:rsidP="0058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BB98" w14:textId="77777777" w:rsidR="00EB2024" w:rsidRDefault="00EB2024" w:rsidP="00585E14">
      <w:pPr>
        <w:spacing w:after="0" w:line="240" w:lineRule="auto"/>
      </w:pPr>
      <w:r>
        <w:separator/>
      </w:r>
    </w:p>
  </w:footnote>
  <w:footnote w:type="continuationSeparator" w:id="0">
    <w:p w14:paraId="646D1BB0" w14:textId="77777777" w:rsidR="00EB2024" w:rsidRDefault="00EB2024" w:rsidP="00585E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9B"/>
    <w:rsid w:val="00007DF6"/>
    <w:rsid w:val="000A17E9"/>
    <w:rsid w:val="000B23E0"/>
    <w:rsid w:val="0017087D"/>
    <w:rsid w:val="00206BBF"/>
    <w:rsid w:val="00234A88"/>
    <w:rsid w:val="002C15B9"/>
    <w:rsid w:val="002D55BF"/>
    <w:rsid w:val="002E5EC3"/>
    <w:rsid w:val="003A5777"/>
    <w:rsid w:val="00453516"/>
    <w:rsid w:val="00470803"/>
    <w:rsid w:val="004778C7"/>
    <w:rsid w:val="00493F46"/>
    <w:rsid w:val="004A460E"/>
    <w:rsid w:val="00585E14"/>
    <w:rsid w:val="005A2814"/>
    <w:rsid w:val="0067447D"/>
    <w:rsid w:val="006848DD"/>
    <w:rsid w:val="007357A6"/>
    <w:rsid w:val="00776349"/>
    <w:rsid w:val="00800253"/>
    <w:rsid w:val="00822046"/>
    <w:rsid w:val="00831204"/>
    <w:rsid w:val="00841CD8"/>
    <w:rsid w:val="00846EDD"/>
    <w:rsid w:val="008D1FF4"/>
    <w:rsid w:val="00927640"/>
    <w:rsid w:val="00934A2B"/>
    <w:rsid w:val="00937CBC"/>
    <w:rsid w:val="009C5DF7"/>
    <w:rsid w:val="009D3FC7"/>
    <w:rsid w:val="00A11D50"/>
    <w:rsid w:val="00A13629"/>
    <w:rsid w:val="00A226AD"/>
    <w:rsid w:val="00A41D34"/>
    <w:rsid w:val="00AA3E16"/>
    <w:rsid w:val="00AB41E3"/>
    <w:rsid w:val="00BB2698"/>
    <w:rsid w:val="00BC4C97"/>
    <w:rsid w:val="00BE25DA"/>
    <w:rsid w:val="00C72AAB"/>
    <w:rsid w:val="00D407C6"/>
    <w:rsid w:val="00E33DBD"/>
    <w:rsid w:val="00E50DFA"/>
    <w:rsid w:val="00E827BE"/>
    <w:rsid w:val="00E84BEB"/>
    <w:rsid w:val="00EB2024"/>
    <w:rsid w:val="00EC539B"/>
    <w:rsid w:val="00F37F41"/>
    <w:rsid w:val="00F64C92"/>
    <w:rsid w:val="00FE5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D1F4E"/>
  <w15:chartTrackingRefBased/>
  <w15:docId w15:val="{D3E4BC81-11E8-446F-B52B-1B5D202D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3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53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53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53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53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53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53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53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53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53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53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53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53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53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53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53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53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53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53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5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3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5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39B"/>
    <w:pPr>
      <w:spacing w:before="160"/>
      <w:jc w:val="center"/>
    </w:pPr>
    <w:rPr>
      <w:i/>
      <w:iCs/>
      <w:color w:val="404040" w:themeColor="text1" w:themeTint="BF"/>
    </w:rPr>
  </w:style>
  <w:style w:type="character" w:customStyle="1" w:styleId="a8">
    <w:name w:val="引用文 (文字)"/>
    <w:basedOn w:val="a0"/>
    <w:link w:val="a7"/>
    <w:uiPriority w:val="29"/>
    <w:rsid w:val="00EC539B"/>
    <w:rPr>
      <w:i/>
      <w:iCs/>
      <w:color w:val="404040" w:themeColor="text1" w:themeTint="BF"/>
    </w:rPr>
  </w:style>
  <w:style w:type="paragraph" w:styleId="a9">
    <w:name w:val="List Paragraph"/>
    <w:basedOn w:val="a"/>
    <w:uiPriority w:val="34"/>
    <w:qFormat/>
    <w:rsid w:val="00EC539B"/>
    <w:pPr>
      <w:ind w:left="720"/>
      <w:contextualSpacing/>
    </w:pPr>
  </w:style>
  <w:style w:type="character" w:styleId="21">
    <w:name w:val="Intense Emphasis"/>
    <w:basedOn w:val="a0"/>
    <w:uiPriority w:val="21"/>
    <w:qFormat/>
    <w:rsid w:val="00EC539B"/>
    <w:rPr>
      <w:i/>
      <w:iCs/>
      <w:color w:val="0F4761" w:themeColor="accent1" w:themeShade="BF"/>
    </w:rPr>
  </w:style>
  <w:style w:type="paragraph" w:styleId="22">
    <w:name w:val="Intense Quote"/>
    <w:basedOn w:val="a"/>
    <w:next w:val="a"/>
    <w:link w:val="23"/>
    <w:uiPriority w:val="30"/>
    <w:qFormat/>
    <w:rsid w:val="00EC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539B"/>
    <w:rPr>
      <w:i/>
      <w:iCs/>
      <w:color w:val="0F4761" w:themeColor="accent1" w:themeShade="BF"/>
    </w:rPr>
  </w:style>
  <w:style w:type="character" w:styleId="24">
    <w:name w:val="Intense Reference"/>
    <w:basedOn w:val="a0"/>
    <w:uiPriority w:val="32"/>
    <w:qFormat/>
    <w:rsid w:val="00EC539B"/>
    <w:rPr>
      <w:b/>
      <w:bCs/>
      <w:smallCaps/>
      <w:color w:val="0F4761" w:themeColor="accent1" w:themeShade="BF"/>
      <w:spacing w:val="5"/>
    </w:rPr>
  </w:style>
  <w:style w:type="paragraph" w:styleId="aa">
    <w:name w:val="header"/>
    <w:basedOn w:val="a"/>
    <w:link w:val="ab"/>
    <w:uiPriority w:val="99"/>
    <w:unhideWhenUsed/>
    <w:rsid w:val="00585E14"/>
    <w:pPr>
      <w:tabs>
        <w:tab w:val="center" w:pos="4252"/>
        <w:tab w:val="right" w:pos="8504"/>
      </w:tabs>
      <w:snapToGrid w:val="0"/>
    </w:pPr>
  </w:style>
  <w:style w:type="character" w:customStyle="1" w:styleId="ab">
    <w:name w:val="ヘッダー (文字)"/>
    <w:basedOn w:val="a0"/>
    <w:link w:val="aa"/>
    <w:uiPriority w:val="99"/>
    <w:rsid w:val="00585E14"/>
  </w:style>
  <w:style w:type="paragraph" w:styleId="ac">
    <w:name w:val="footer"/>
    <w:basedOn w:val="a"/>
    <w:link w:val="ad"/>
    <w:uiPriority w:val="99"/>
    <w:unhideWhenUsed/>
    <w:rsid w:val="00585E14"/>
    <w:pPr>
      <w:tabs>
        <w:tab w:val="center" w:pos="4252"/>
        <w:tab w:val="right" w:pos="8504"/>
      </w:tabs>
      <w:snapToGrid w:val="0"/>
    </w:pPr>
  </w:style>
  <w:style w:type="character" w:customStyle="1" w:styleId="ad">
    <w:name w:val="フッター (文字)"/>
    <w:basedOn w:val="a0"/>
    <w:link w:val="ac"/>
    <w:uiPriority w:val="99"/>
    <w:rsid w:val="00585E14"/>
  </w:style>
  <w:style w:type="paragraph" w:styleId="ae">
    <w:name w:val="footnote text"/>
    <w:basedOn w:val="a"/>
    <w:link w:val="af"/>
    <w:uiPriority w:val="99"/>
    <w:semiHidden/>
    <w:unhideWhenUsed/>
    <w:rsid w:val="004778C7"/>
    <w:pPr>
      <w:snapToGrid w:val="0"/>
    </w:pPr>
  </w:style>
  <w:style w:type="character" w:customStyle="1" w:styleId="af">
    <w:name w:val="脚注文字列 (文字)"/>
    <w:basedOn w:val="a0"/>
    <w:link w:val="ae"/>
    <w:uiPriority w:val="99"/>
    <w:semiHidden/>
    <w:rsid w:val="004778C7"/>
  </w:style>
  <w:style w:type="character" w:customStyle="1" w:styleId="11">
    <w:name w:val="ハイパーリンク1"/>
    <w:basedOn w:val="a0"/>
    <w:uiPriority w:val="99"/>
    <w:unhideWhenUsed/>
    <w:rsid w:val="004778C7"/>
    <w:rPr>
      <w:color w:val="467886"/>
      <w:u w:val="single"/>
    </w:rPr>
  </w:style>
  <w:style w:type="character" w:styleId="af0">
    <w:name w:val="footnote reference"/>
    <w:rsid w:val="004778C7"/>
    <w:rPr>
      <w:vertAlign w:val="superscript"/>
    </w:rPr>
  </w:style>
  <w:style w:type="character" w:styleId="af1">
    <w:name w:val="Hyperlink"/>
    <w:basedOn w:val="a0"/>
    <w:uiPriority w:val="99"/>
    <w:unhideWhenUsed/>
    <w:rsid w:val="004778C7"/>
    <w:rPr>
      <w:color w:val="467886" w:themeColor="hyperlink"/>
      <w:u w:val="single"/>
    </w:rPr>
  </w:style>
  <w:style w:type="character" w:styleId="af2">
    <w:name w:val="Unresolved Mention"/>
    <w:basedOn w:val="a0"/>
    <w:uiPriority w:val="99"/>
    <w:semiHidden/>
    <w:unhideWhenUsed/>
    <w:rsid w:val="004A4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ee@meijo-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秀澈</dc:creator>
  <cp:keywords/>
  <dc:description/>
  <cp:lastModifiedBy>Soocheol Lee</cp:lastModifiedBy>
  <cp:revision>40</cp:revision>
  <dcterms:created xsi:type="dcterms:W3CDTF">2025-06-21T12:59:00Z</dcterms:created>
  <dcterms:modified xsi:type="dcterms:W3CDTF">2026-03-11T08:59:00Z</dcterms:modified>
</cp:coreProperties>
</file>